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1B" w:rsidRDefault="00331B1B" w:rsidP="00331B1B">
      <w:pPr>
        <w:widowControl w:val="0"/>
        <w:autoSpaceDE w:val="0"/>
        <w:autoSpaceDN w:val="0"/>
        <w:adjustRightInd w:val="0"/>
      </w:pPr>
      <w:bookmarkStart w:id="0" w:name="_GoBack"/>
      <w:bookmarkEnd w:id="0"/>
    </w:p>
    <w:p w:rsidR="00331B1B" w:rsidRDefault="00331B1B" w:rsidP="00331B1B">
      <w:pPr>
        <w:widowControl w:val="0"/>
        <w:autoSpaceDE w:val="0"/>
        <w:autoSpaceDN w:val="0"/>
        <w:adjustRightInd w:val="0"/>
      </w:pPr>
      <w:r>
        <w:rPr>
          <w:b/>
          <w:bCs/>
        </w:rPr>
        <w:t>Section 210.120  The Use of Federal Definitions of Various Terms</w:t>
      </w:r>
      <w:r>
        <w:t xml:space="preserve"> </w:t>
      </w:r>
    </w:p>
    <w:p w:rsidR="00331B1B" w:rsidRDefault="00331B1B" w:rsidP="00331B1B">
      <w:pPr>
        <w:widowControl w:val="0"/>
        <w:autoSpaceDE w:val="0"/>
        <w:autoSpaceDN w:val="0"/>
        <w:adjustRightInd w:val="0"/>
      </w:pPr>
    </w:p>
    <w:p w:rsidR="00331B1B" w:rsidRDefault="00331B1B" w:rsidP="00331B1B">
      <w:pPr>
        <w:widowControl w:val="0"/>
        <w:autoSpaceDE w:val="0"/>
        <w:autoSpaceDN w:val="0"/>
        <w:adjustRightInd w:val="0"/>
      </w:pPr>
      <w:r>
        <w:t xml:space="preserve">For guidance in the interpretation of the Act and this Part, the Director may refer to the Regulations and Interpretations of the Administrator, Wage and Hour Division, U.S. Department of Labor, administering the Fair Labor Standards Act of 1938, as amended (29 U.S.C. 201 et seq.). </w:t>
      </w:r>
    </w:p>
    <w:sectPr w:rsidR="00331B1B" w:rsidSect="00331B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1B1B"/>
    <w:rsid w:val="001947F5"/>
    <w:rsid w:val="00331B1B"/>
    <w:rsid w:val="003948B7"/>
    <w:rsid w:val="005C3366"/>
    <w:rsid w:val="00CC4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