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4A" w:rsidRDefault="005D1A4A" w:rsidP="005D1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A4A" w:rsidRDefault="005D1A4A" w:rsidP="005D1A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120.540  Consent </w:t>
      </w:r>
      <w:r w:rsidR="008F470A">
        <w:rPr>
          <w:b/>
          <w:bCs/>
        </w:rPr>
        <w:t>Decree</w:t>
      </w:r>
    </w:p>
    <w:p w:rsidR="005D1A4A" w:rsidRDefault="005D1A4A" w:rsidP="005D1A4A">
      <w:pPr>
        <w:widowControl w:val="0"/>
        <w:autoSpaceDE w:val="0"/>
        <w:autoSpaceDN w:val="0"/>
        <w:adjustRightInd w:val="0"/>
      </w:pPr>
    </w:p>
    <w:p w:rsidR="008F470A" w:rsidRDefault="003A3686" w:rsidP="005D1A4A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8F470A" w:rsidRPr="00801E39">
        <w:t>If the parties to the proceeding resolve, settle or compromise their dispute and as part of the settlement agreement and the parties desire the Administrative Law Judge to enter a consent decree in order to resolve the matter, the Administrative Law Judge shall enter the Consent Decree as long as the proposed Consent Decree does not violate the</w:t>
      </w:r>
      <w:r w:rsidR="00371F88">
        <w:t xml:space="preserve"> Act under which the contested case was brough</w:t>
      </w:r>
      <w:r w:rsidR="00D47788">
        <w:t>t</w:t>
      </w:r>
      <w:r w:rsidR="00371F88">
        <w:t xml:space="preserve"> and rules adopted</w:t>
      </w:r>
      <w:r w:rsidR="00326B24">
        <w:t xml:space="preserve"> under that Act</w:t>
      </w:r>
      <w:r w:rsidR="008F470A" w:rsidRPr="00801E39">
        <w:t>.</w:t>
      </w:r>
    </w:p>
    <w:p w:rsidR="00CE349D" w:rsidRDefault="00CE349D" w:rsidP="005D1A4A">
      <w:pPr>
        <w:widowControl w:val="0"/>
        <w:autoSpaceDE w:val="0"/>
        <w:autoSpaceDN w:val="0"/>
        <w:adjustRightInd w:val="0"/>
        <w:ind w:left="1440" w:hanging="720"/>
      </w:pPr>
    </w:p>
    <w:p w:rsidR="008F470A" w:rsidRPr="00D55B37" w:rsidRDefault="008F47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02725">
        <w:t>10424</w:t>
      </w:r>
      <w:r w:rsidRPr="00D55B37">
        <w:t xml:space="preserve">, effective </w:t>
      </w:r>
      <w:r w:rsidR="00502725">
        <w:t>May 24, 2006</w:t>
      </w:r>
      <w:r w:rsidRPr="00D55B37">
        <w:t>)</w:t>
      </w:r>
    </w:p>
    <w:sectPr w:rsidR="008F470A" w:rsidRPr="00D55B37" w:rsidSect="005D1A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A4A"/>
    <w:rsid w:val="00326B24"/>
    <w:rsid w:val="00371F88"/>
    <w:rsid w:val="003A3686"/>
    <w:rsid w:val="003C0410"/>
    <w:rsid w:val="00502725"/>
    <w:rsid w:val="005437B9"/>
    <w:rsid w:val="00567A30"/>
    <w:rsid w:val="005C3366"/>
    <w:rsid w:val="005D1A4A"/>
    <w:rsid w:val="008145A9"/>
    <w:rsid w:val="008F470A"/>
    <w:rsid w:val="009C0332"/>
    <w:rsid w:val="00A62189"/>
    <w:rsid w:val="00CE349D"/>
    <w:rsid w:val="00D47788"/>
    <w:rsid w:val="00D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4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