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94" w:rsidRDefault="00D12F94" w:rsidP="00D12F94">
      <w:pPr>
        <w:widowControl w:val="0"/>
        <w:autoSpaceDE w:val="0"/>
        <w:autoSpaceDN w:val="0"/>
        <w:adjustRightInd w:val="0"/>
      </w:pPr>
      <w:bookmarkStart w:id="0" w:name="_GoBack"/>
      <w:bookmarkEnd w:id="0"/>
    </w:p>
    <w:p w:rsidR="00D12F94" w:rsidRDefault="00D12F94" w:rsidP="00D12F94">
      <w:pPr>
        <w:widowControl w:val="0"/>
        <w:autoSpaceDE w:val="0"/>
        <w:autoSpaceDN w:val="0"/>
        <w:adjustRightInd w:val="0"/>
      </w:pPr>
      <w:r>
        <w:rPr>
          <w:b/>
          <w:bCs/>
        </w:rPr>
        <w:t>Section 110.150  Status of Hearings</w:t>
      </w:r>
      <w:r>
        <w:t xml:space="preserve"> </w:t>
      </w:r>
    </w:p>
    <w:p w:rsidR="00D12F94" w:rsidRDefault="00D12F94" w:rsidP="00D12F94">
      <w:pPr>
        <w:widowControl w:val="0"/>
        <w:autoSpaceDE w:val="0"/>
        <w:autoSpaceDN w:val="0"/>
        <w:adjustRightInd w:val="0"/>
      </w:pPr>
    </w:p>
    <w:p w:rsidR="00D12F94" w:rsidRDefault="00D12F94" w:rsidP="00D12F94">
      <w:pPr>
        <w:widowControl w:val="0"/>
        <w:autoSpaceDE w:val="0"/>
        <w:autoSpaceDN w:val="0"/>
        <w:adjustRightInd w:val="0"/>
      </w:pPr>
      <w:r>
        <w:t xml:space="preserve">It is the understanding of the IAS that hearings conducted under this regulation remain private hearings of the parties and are not subject to any open meeting act provisions contained in any statute.  In providing the IAS, the Department does not require or request that an arbitrator report to the State, the Department or the IAS violations of any state statutes revealed or that agreements be interpreted to conform to the State or Department position on any matter of law. </w:t>
      </w:r>
    </w:p>
    <w:sectPr w:rsidR="00D12F94" w:rsidSect="00D12F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F94"/>
    <w:rsid w:val="00181EF4"/>
    <w:rsid w:val="005C3366"/>
    <w:rsid w:val="00D12F94"/>
    <w:rsid w:val="00E324CD"/>
    <w:rsid w:val="00E6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