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A1" w:rsidRDefault="00D43DA1" w:rsidP="00D43D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3DA1" w:rsidRDefault="00D43DA1" w:rsidP="00D43DA1">
      <w:pPr>
        <w:widowControl w:val="0"/>
        <w:autoSpaceDE w:val="0"/>
        <w:autoSpaceDN w:val="0"/>
        <w:adjustRightInd w:val="0"/>
      </w:pPr>
      <w:r>
        <w:t xml:space="preserve">SOURCE:  Adopted at 11 Ill. Reg. 11094, effective June 8, 1987; amended at 25 Ill. Reg. 7211, effective May 21, 2001. </w:t>
      </w:r>
      <w:r>
        <w:tab/>
      </w:r>
    </w:p>
    <w:sectPr w:rsidR="00D43DA1" w:rsidSect="00D43D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DA1"/>
    <w:rsid w:val="00116513"/>
    <w:rsid w:val="005C3366"/>
    <w:rsid w:val="008529B4"/>
    <w:rsid w:val="00D43DA1"/>
    <w:rsid w:val="00F9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