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63" w:rsidRDefault="00295B63" w:rsidP="00295B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5B63" w:rsidRDefault="00841FA1" w:rsidP="00295B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200.30  </w:t>
      </w:r>
      <w:r w:rsidR="00295B63">
        <w:rPr>
          <w:b/>
          <w:bCs/>
        </w:rPr>
        <w:t>Definitions</w:t>
      </w:r>
      <w:r w:rsidR="00295B63">
        <w:t xml:space="preserve"> </w:t>
      </w:r>
    </w:p>
    <w:p w:rsidR="00295B63" w:rsidRDefault="00295B63" w:rsidP="00295B63">
      <w:pPr>
        <w:widowControl w:val="0"/>
        <w:autoSpaceDE w:val="0"/>
        <w:autoSpaceDN w:val="0"/>
        <w:adjustRightInd w:val="0"/>
      </w:pPr>
    </w:p>
    <w:p w:rsidR="00295B63" w:rsidRDefault="00295B63" w:rsidP="00295B63">
      <w:pPr>
        <w:widowControl w:val="0"/>
        <w:autoSpaceDE w:val="0"/>
        <w:autoSpaceDN w:val="0"/>
        <w:adjustRightInd w:val="0"/>
      </w:pPr>
      <w:r>
        <w:t xml:space="preserve">"State mandate" means any State-initiated statutory or "executive action" that requires a local government to establish, expand or modify its activities in such a way as to necessitate additional expenditures from local revenues, excluding any order issued by a court other than any order enforcing such statutory or executive action, or legislation enacted to comply with a federal mandate.  State mandates may be reimbursable or nonreimbursable; however, a State mandate is not reimbursable unless the General Assembly has appropriated funds from which a local government may be reimbursed for its costs of complying with the State mandate. </w:t>
      </w:r>
    </w:p>
    <w:sectPr w:rsidR="00295B63" w:rsidSect="00295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B63"/>
    <w:rsid w:val="000032B8"/>
    <w:rsid w:val="00295B63"/>
    <w:rsid w:val="005C3366"/>
    <w:rsid w:val="00841FA1"/>
    <w:rsid w:val="00E14F1B"/>
    <w:rsid w:val="00FA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