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08" w:rsidRDefault="002F1D08" w:rsidP="002F1D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D08" w:rsidRDefault="002F1D08" w:rsidP="002F1D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100.60  Response of the State Agency</w:t>
      </w:r>
      <w:r>
        <w:t xml:space="preserve"> </w:t>
      </w:r>
    </w:p>
    <w:p w:rsidR="002F1D08" w:rsidRDefault="002F1D08" w:rsidP="002F1D08">
      <w:pPr>
        <w:widowControl w:val="0"/>
        <w:autoSpaceDE w:val="0"/>
        <w:autoSpaceDN w:val="0"/>
        <w:adjustRightInd w:val="0"/>
      </w:pPr>
    </w:p>
    <w:p w:rsidR="002F1D08" w:rsidRDefault="002F1D08" w:rsidP="002F1D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timely appeal, the Board will forward the appeal petition and the response form to the State agency involved. </w:t>
      </w:r>
    </w:p>
    <w:p w:rsidR="00BC52D6" w:rsidRDefault="00BC52D6" w:rsidP="002F1D08">
      <w:pPr>
        <w:widowControl w:val="0"/>
        <w:autoSpaceDE w:val="0"/>
        <w:autoSpaceDN w:val="0"/>
        <w:adjustRightInd w:val="0"/>
        <w:ind w:left="1440" w:hanging="720"/>
      </w:pPr>
    </w:p>
    <w:p w:rsidR="002F1D08" w:rsidRDefault="002F1D08" w:rsidP="002F1D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60 days from service, the Respondent shall complete and return the response form. </w:t>
      </w:r>
    </w:p>
    <w:p w:rsidR="00BC52D6" w:rsidRDefault="00BC52D6" w:rsidP="002F1D08">
      <w:pPr>
        <w:widowControl w:val="0"/>
        <w:autoSpaceDE w:val="0"/>
        <w:autoSpaceDN w:val="0"/>
        <w:adjustRightInd w:val="0"/>
        <w:ind w:left="1440" w:hanging="720"/>
      </w:pPr>
    </w:p>
    <w:p w:rsidR="002F1D08" w:rsidRDefault="002F1D08" w:rsidP="002F1D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response: </w:t>
      </w:r>
    </w:p>
    <w:p w:rsidR="00BC52D6" w:rsidRDefault="00BC52D6" w:rsidP="002F1D08">
      <w:pPr>
        <w:widowControl w:val="0"/>
        <w:autoSpaceDE w:val="0"/>
        <w:autoSpaceDN w:val="0"/>
        <w:adjustRightInd w:val="0"/>
        <w:ind w:left="2160" w:hanging="720"/>
      </w:pPr>
    </w:p>
    <w:p w:rsidR="002F1D08" w:rsidRDefault="002F1D08" w:rsidP="002F1D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Must be completed on the form provided by the Board and indicate which allegations of the appeal petition the Respondent disputes.  (See Exhibit B) </w:t>
      </w:r>
    </w:p>
    <w:p w:rsidR="00BC52D6" w:rsidRDefault="00BC52D6" w:rsidP="002F1D08">
      <w:pPr>
        <w:widowControl w:val="0"/>
        <w:autoSpaceDE w:val="0"/>
        <w:autoSpaceDN w:val="0"/>
        <w:adjustRightInd w:val="0"/>
        <w:ind w:left="2160" w:hanging="720"/>
      </w:pPr>
    </w:p>
    <w:p w:rsidR="002F1D08" w:rsidRDefault="002F1D08" w:rsidP="002F1D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Must be served on the Petitioner and any </w:t>
      </w:r>
      <w:proofErr w:type="spellStart"/>
      <w:r>
        <w:t>intervenors</w:t>
      </w:r>
      <w:proofErr w:type="spellEnd"/>
      <w:r>
        <w:t xml:space="preserve"> by the Respondent at the time of filing. </w:t>
      </w:r>
    </w:p>
    <w:p w:rsidR="00BC52D6" w:rsidRDefault="00BC52D6" w:rsidP="002F1D08">
      <w:pPr>
        <w:widowControl w:val="0"/>
        <w:autoSpaceDE w:val="0"/>
        <w:autoSpaceDN w:val="0"/>
        <w:adjustRightInd w:val="0"/>
        <w:ind w:left="2160" w:hanging="720"/>
      </w:pPr>
    </w:p>
    <w:p w:rsidR="002F1D08" w:rsidRDefault="002F1D08" w:rsidP="002F1D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Must be verified under oath. </w:t>
      </w:r>
    </w:p>
    <w:sectPr w:rsidR="002F1D08" w:rsidSect="002F1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D08"/>
    <w:rsid w:val="002F1D08"/>
    <w:rsid w:val="005C3366"/>
    <w:rsid w:val="00982EE9"/>
    <w:rsid w:val="00996CD1"/>
    <w:rsid w:val="00A52168"/>
    <w:rsid w:val="00B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