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EBC" w:rsidRDefault="00C53EBC" w:rsidP="00C53EBC">
      <w:pPr>
        <w:widowControl w:val="0"/>
        <w:autoSpaceDE w:val="0"/>
        <w:autoSpaceDN w:val="0"/>
        <w:adjustRightInd w:val="0"/>
      </w:pPr>
      <w:bookmarkStart w:id="0" w:name="_GoBack"/>
      <w:bookmarkEnd w:id="0"/>
    </w:p>
    <w:p w:rsidR="00C53EBC" w:rsidRDefault="00C53EBC" w:rsidP="00C53EBC">
      <w:pPr>
        <w:widowControl w:val="0"/>
        <w:autoSpaceDE w:val="0"/>
        <w:autoSpaceDN w:val="0"/>
        <w:adjustRightInd w:val="0"/>
      </w:pPr>
      <w:r>
        <w:rPr>
          <w:b/>
          <w:bCs/>
        </w:rPr>
        <w:t>Section 700.100  Legislation Controlling</w:t>
      </w:r>
      <w:r>
        <w:t xml:space="preserve"> </w:t>
      </w:r>
    </w:p>
    <w:p w:rsidR="00C53EBC" w:rsidRDefault="00C53EBC" w:rsidP="00C53EBC">
      <w:pPr>
        <w:widowControl w:val="0"/>
        <w:autoSpaceDE w:val="0"/>
        <w:autoSpaceDN w:val="0"/>
        <w:adjustRightInd w:val="0"/>
      </w:pPr>
    </w:p>
    <w:p w:rsidR="00C53EBC" w:rsidRDefault="00C53EBC" w:rsidP="00C53EBC">
      <w:pPr>
        <w:widowControl w:val="0"/>
        <w:autoSpaceDE w:val="0"/>
        <w:autoSpaceDN w:val="0"/>
        <w:adjustRightInd w:val="0"/>
      </w:pPr>
      <w:r>
        <w:t xml:space="preserve">These By-Laws, the powers of the Corporation and of its Directors, Stockholders, and all matters concerning the conduct and regulation of the business of the Corporation shall be subject to the provisions of 315 ILCS 15. </w:t>
      </w:r>
    </w:p>
    <w:sectPr w:rsidR="00C53EBC" w:rsidSect="00C53E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53EBC"/>
    <w:rsid w:val="00021861"/>
    <w:rsid w:val="00326175"/>
    <w:rsid w:val="005C3366"/>
    <w:rsid w:val="00C53EBC"/>
    <w:rsid w:val="00CB4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2012-06-22T01:07:00Z</dcterms:created>
  <dcterms:modified xsi:type="dcterms:W3CDTF">2012-06-22T01:07:00Z</dcterms:modified>
</cp:coreProperties>
</file>