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CC" w:rsidRPr="00F741CC" w:rsidRDefault="00F741CC" w:rsidP="00F741CC">
      <w:bookmarkStart w:id="0" w:name="_GoBack"/>
      <w:bookmarkEnd w:id="0"/>
    </w:p>
    <w:p w:rsidR="00F10043" w:rsidRPr="00F741CC" w:rsidRDefault="00F10043" w:rsidP="00F741CC">
      <w:pPr>
        <w:rPr>
          <w:b/>
        </w:rPr>
      </w:pPr>
      <w:r w:rsidRPr="00F741CC">
        <w:rPr>
          <w:b/>
        </w:rPr>
        <w:t xml:space="preserve">Section 380.402 </w:t>
      </w:r>
      <w:r w:rsidR="00F741CC" w:rsidRPr="00F741CC">
        <w:rPr>
          <w:b/>
        </w:rPr>
        <w:t xml:space="preserve"> </w:t>
      </w:r>
      <w:r w:rsidRPr="00F741CC">
        <w:rPr>
          <w:b/>
        </w:rPr>
        <w:t xml:space="preserve">Eligibility </w:t>
      </w:r>
    </w:p>
    <w:p w:rsidR="00F10043" w:rsidRPr="00F741CC" w:rsidRDefault="00F10043" w:rsidP="00F741CC"/>
    <w:p w:rsidR="00F10043" w:rsidRPr="00F741CC" w:rsidRDefault="00F10043" w:rsidP="00F741CC">
      <w:r w:rsidRPr="00F741CC">
        <w:t xml:space="preserve">LAAs may be local governmental bodies, including </w:t>
      </w:r>
      <w:r w:rsidR="00633173" w:rsidRPr="00F741CC">
        <w:t>Municipalities</w:t>
      </w:r>
      <w:r w:rsidRPr="00F741CC">
        <w:t xml:space="preserve">, counties, and townships in unincorporated areas of the State; local housing authorities organized under the Illinois Housing Authorities Act </w:t>
      </w:r>
      <w:r w:rsidR="001C756A">
        <w:t>[</w:t>
      </w:r>
      <w:r w:rsidRPr="00F741CC">
        <w:t>310 ILCS 10</w:t>
      </w:r>
      <w:r w:rsidR="001C756A">
        <w:t>]</w:t>
      </w:r>
      <w:r w:rsidRPr="00F741CC">
        <w:t>; or non-profit organizations registered and in good standing with the Illinois Secretary of State</w:t>
      </w:r>
      <w:r w:rsidR="000C5D5C">
        <w:t xml:space="preserve"> and the Illinois Attorney General</w:t>
      </w:r>
      <w:r w:rsidRPr="00F741CC">
        <w:t>.</w:t>
      </w:r>
    </w:p>
    <w:sectPr w:rsidR="00F10043" w:rsidRPr="00F741C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4D" w:rsidRDefault="00F6334D">
      <w:r>
        <w:separator/>
      </w:r>
    </w:p>
  </w:endnote>
  <w:endnote w:type="continuationSeparator" w:id="0">
    <w:p w:rsidR="00F6334D" w:rsidRDefault="00F6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4D" w:rsidRDefault="00F6334D">
      <w:r>
        <w:separator/>
      </w:r>
    </w:p>
  </w:footnote>
  <w:footnote w:type="continuationSeparator" w:id="0">
    <w:p w:rsidR="00F6334D" w:rsidRDefault="00F6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5D5C"/>
    <w:rsid w:val="000D225F"/>
    <w:rsid w:val="00136B47"/>
    <w:rsid w:val="00150267"/>
    <w:rsid w:val="001C756A"/>
    <w:rsid w:val="001C7D95"/>
    <w:rsid w:val="001E3074"/>
    <w:rsid w:val="00225354"/>
    <w:rsid w:val="00240099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5F1C"/>
    <w:rsid w:val="005001C5"/>
    <w:rsid w:val="0052308E"/>
    <w:rsid w:val="00530BE1"/>
    <w:rsid w:val="00542E97"/>
    <w:rsid w:val="0056157E"/>
    <w:rsid w:val="0056501E"/>
    <w:rsid w:val="005F4571"/>
    <w:rsid w:val="0063317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0AA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628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106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0043"/>
    <w:rsid w:val="00F43DEE"/>
    <w:rsid w:val="00F6334D"/>
    <w:rsid w:val="00F741C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