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332" w:rsidRPr="00E73176" w:rsidRDefault="00CF5332" w:rsidP="00CF5332">
      <w:pPr>
        <w:tabs>
          <w:tab w:val="left" w:pos="9360"/>
        </w:tabs>
      </w:pPr>
    </w:p>
    <w:p w:rsidR="00CF5332" w:rsidRPr="00E73176" w:rsidRDefault="00CF5332" w:rsidP="00CF5332">
      <w:pPr>
        <w:rPr>
          <w:b/>
        </w:rPr>
      </w:pPr>
      <w:r w:rsidRPr="00E73176">
        <w:rPr>
          <w:b/>
        </w:rPr>
        <w:t xml:space="preserve">Section </w:t>
      </w:r>
      <w:r>
        <w:rPr>
          <w:b/>
        </w:rPr>
        <w:t>378</w:t>
      </w:r>
      <w:r w:rsidRPr="00E73176">
        <w:rPr>
          <w:b/>
        </w:rPr>
        <w:t>.304  Eviction Moratorium</w:t>
      </w:r>
    </w:p>
    <w:p w:rsidR="00CF5332" w:rsidRPr="003807CE" w:rsidRDefault="00CF5332" w:rsidP="003807CE"/>
    <w:p w:rsidR="00CF5332" w:rsidRPr="003807CE" w:rsidRDefault="00CF5332" w:rsidP="003807CE">
      <w:pPr>
        <w:ind w:left="1440" w:hanging="720"/>
      </w:pPr>
      <w:r w:rsidRPr="003807CE">
        <w:t>a)</w:t>
      </w:r>
      <w:r w:rsidRPr="003807CE">
        <w:tab/>
        <w:t>Prior to receiving ERA1 or ERA2 grants funds on behalf of an eligible household, landlords must agree they will forgo any right to commence or continue an eviction action, or other legal action, including but not limited to breach of contract, against an eligible household, for non-payment of rent or other fees, during the longer of:</w:t>
      </w:r>
    </w:p>
    <w:p w:rsidR="00CF5332" w:rsidRPr="003807CE" w:rsidRDefault="00CF5332" w:rsidP="003807CE"/>
    <w:p w:rsidR="00CF5332" w:rsidRPr="003807CE" w:rsidRDefault="00CF5332" w:rsidP="003807CE">
      <w:pPr>
        <w:ind w:left="720" w:firstLine="720"/>
      </w:pPr>
      <w:r w:rsidRPr="003807CE">
        <w:t>1)</w:t>
      </w:r>
      <w:r w:rsidRPr="003807CE">
        <w:tab/>
        <w:t xml:space="preserve">the eligible household's program coverage period; or </w:t>
      </w:r>
    </w:p>
    <w:p w:rsidR="00CF5332" w:rsidRPr="003807CE" w:rsidRDefault="00CF5332" w:rsidP="00B114F9">
      <w:bookmarkStart w:id="0" w:name="_GoBack"/>
      <w:bookmarkEnd w:id="0"/>
    </w:p>
    <w:p w:rsidR="00CF5332" w:rsidRPr="003807CE" w:rsidRDefault="00CF5332" w:rsidP="003807CE">
      <w:pPr>
        <w:ind w:left="2160" w:hanging="720"/>
      </w:pPr>
      <w:r w:rsidRPr="003807CE">
        <w:t>2)</w:t>
      </w:r>
      <w:r w:rsidRPr="003807CE">
        <w:tab/>
        <w:t>the date of any eviction moratorium established by State or federal law, including, but not limited to, any order issued by the Centers for Disease Control and Prevention or the Governor.</w:t>
      </w:r>
    </w:p>
    <w:p w:rsidR="00CF5332" w:rsidRPr="003807CE" w:rsidRDefault="00CF5332" w:rsidP="003807CE"/>
    <w:p w:rsidR="000174EB" w:rsidRPr="003807CE" w:rsidRDefault="00CF5332" w:rsidP="003807CE">
      <w:pPr>
        <w:ind w:left="1440" w:hanging="720"/>
      </w:pPr>
      <w:r w:rsidRPr="003807CE">
        <w:t>b)</w:t>
      </w:r>
      <w:r w:rsidRPr="003807CE">
        <w:tab/>
        <w:t>This Section is not intended to limit an eligible landlord's right to evict a tenant for legally permissible reasons unrelated to the payment of rent, fees or other financial charges.</w:t>
      </w:r>
    </w:p>
    <w:sectPr w:rsidR="000174EB" w:rsidRPr="003807C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1C30" w:rsidRDefault="00321C30">
      <w:r>
        <w:separator/>
      </w:r>
    </w:p>
  </w:endnote>
  <w:endnote w:type="continuationSeparator" w:id="0">
    <w:p w:rsidR="00321C30" w:rsidRDefault="00321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1C30" w:rsidRDefault="00321C30">
      <w:r>
        <w:separator/>
      </w:r>
    </w:p>
  </w:footnote>
  <w:footnote w:type="continuationSeparator" w:id="0">
    <w:p w:rsidR="00321C30" w:rsidRDefault="00321C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C3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1C30"/>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7CE"/>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14F9"/>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CF5332"/>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14A835-5D82-4AC5-9EEA-3DF91A4B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3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132</Words>
  <Characters>684</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2021-10-05T14:19:00Z</dcterms:created>
  <dcterms:modified xsi:type="dcterms:W3CDTF">2022-02-24T22:03:00Z</dcterms:modified>
</cp:coreProperties>
</file>