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24" w:rsidRPr="0038028B" w:rsidRDefault="00B66824" w:rsidP="00F77F8F">
      <w:pPr>
        <w:spacing w:after="0" w:line="240" w:lineRule="auto"/>
        <w:rPr>
          <w:rFonts w:ascii="Times New Roman" w:hAnsi="Times New Roman" w:cs="Times New Roman"/>
          <w:sz w:val="24"/>
          <w:szCs w:val="24"/>
        </w:rPr>
      </w:pPr>
    </w:p>
    <w:p w:rsidR="00B66824" w:rsidRPr="0038028B" w:rsidRDefault="00B66824" w:rsidP="00F77F8F">
      <w:pPr>
        <w:spacing w:after="0" w:line="240" w:lineRule="auto"/>
        <w:rPr>
          <w:rFonts w:ascii="Times New Roman" w:hAnsi="Times New Roman" w:cs="Times New Roman"/>
          <w:b/>
          <w:sz w:val="24"/>
          <w:szCs w:val="24"/>
        </w:rPr>
      </w:pPr>
      <w:r w:rsidRPr="0038028B">
        <w:rPr>
          <w:rFonts w:ascii="Times New Roman" w:hAnsi="Times New Roman" w:cs="Times New Roman"/>
          <w:b/>
          <w:sz w:val="24"/>
          <w:szCs w:val="24"/>
        </w:rPr>
        <w:t>Section 369.201  Applications</w:t>
      </w:r>
    </w:p>
    <w:p w:rsidR="0038028B" w:rsidRDefault="0038028B" w:rsidP="00F77F8F">
      <w:pPr>
        <w:spacing w:after="0" w:line="240" w:lineRule="auto"/>
        <w:rPr>
          <w:rFonts w:ascii="Times New Roman" w:hAnsi="Times New Roman" w:cs="Times New Roman"/>
          <w:sz w:val="24"/>
          <w:szCs w:val="24"/>
        </w:rPr>
      </w:pPr>
    </w:p>
    <w:p w:rsidR="00191772" w:rsidRDefault="00191772" w:rsidP="0019177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Eligibility.  An Owner of a Qualified Development is eligible to apply for a Grant only if </w:t>
      </w:r>
      <w:r w:rsidR="00CF21AC">
        <w:rPr>
          <w:rFonts w:ascii="Times New Roman" w:hAnsi="Times New Roman" w:cs="Times New Roman"/>
          <w:sz w:val="24"/>
          <w:szCs w:val="24"/>
        </w:rPr>
        <w:t>it has</w:t>
      </w:r>
      <w:r>
        <w:rPr>
          <w:rFonts w:ascii="Times New Roman" w:hAnsi="Times New Roman" w:cs="Times New Roman"/>
          <w:sz w:val="24"/>
          <w:szCs w:val="24"/>
        </w:rPr>
        <w:t xml:space="preserve"> received or </w:t>
      </w:r>
      <w:r w:rsidR="00CF21AC">
        <w:rPr>
          <w:rFonts w:ascii="Times New Roman" w:hAnsi="Times New Roman" w:cs="Times New Roman"/>
          <w:sz w:val="24"/>
          <w:szCs w:val="24"/>
        </w:rPr>
        <w:t>is</w:t>
      </w:r>
      <w:r>
        <w:rPr>
          <w:rFonts w:ascii="Times New Roman" w:hAnsi="Times New Roman" w:cs="Times New Roman"/>
          <w:sz w:val="24"/>
          <w:szCs w:val="24"/>
        </w:rPr>
        <w:t xml:space="preserve"> simultaneously receiving an Allocation. </w:t>
      </w:r>
    </w:p>
    <w:p w:rsidR="00191772" w:rsidRDefault="00191772" w:rsidP="00BD02C0">
      <w:pPr>
        <w:spacing w:after="0" w:line="240" w:lineRule="auto"/>
        <w:rPr>
          <w:rFonts w:ascii="Times New Roman" w:hAnsi="Times New Roman" w:cs="Times New Roman"/>
          <w:sz w:val="24"/>
          <w:szCs w:val="24"/>
        </w:rPr>
      </w:pPr>
      <w:bookmarkStart w:id="0" w:name="_GoBack"/>
      <w:bookmarkEnd w:id="0"/>
    </w:p>
    <w:p w:rsidR="00191772" w:rsidRPr="0038028B" w:rsidRDefault="00191772" w:rsidP="0019177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Process.  An Owner of a Qualified Development may submit an application for a Grant as part of its application for a 9% LIHTC competitive Allocation or a 4% LIHTC rolling Allocation.  In the application, the Owner must include</w:t>
      </w:r>
      <w:r w:rsidR="00CF21AC">
        <w:rPr>
          <w:rFonts w:ascii="Times New Roman" w:hAnsi="Times New Roman" w:cs="Times New Roman"/>
          <w:sz w:val="24"/>
          <w:szCs w:val="24"/>
        </w:rPr>
        <w:t xml:space="preserve"> the reason for its application</w:t>
      </w:r>
      <w:r>
        <w:rPr>
          <w:rFonts w:ascii="Times New Roman" w:hAnsi="Times New Roman" w:cs="Times New Roman"/>
          <w:sz w:val="24"/>
          <w:szCs w:val="24"/>
        </w:rPr>
        <w:t xml:space="preserve"> and certification (in form and content prescribed by the Authority) that the Qualifie</w:t>
      </w:r>
      <w:r w:rsidR="001D262A">
        <w:rPr>
          <w:rFonts w:ascii="Times New Roman" w:hAnsi="Times New Roman" w:cs="Times New Roman"/>
          <w:sz w:val="24"/>
          <w:szCs w:val="24"/>
        </w:rPr>
        <w:t>d Development is eligible for a Grant under the provisions of the Affordable Housing Grant Act due to a funding gap in its financing structure.  Authority Staff shall consider each application in terms of the certified eligibility criteria as evidenced by a certification submitted by an Owner attesting to the applicable Prioritization Areas creating a need for a Grant and the need to make a Qualified Development financially feasible (as set out more specifically in Subpart C).  In the event that a funding gap is not identified at the time of LIHTC Allocation, an Owner may make an application after Allocation, under the same terms and subject to the same review as applications received as part of the Owner's original Allocation application.</w:t>
      </w:r>
    </w:p>
    <w:sectPr w:rsidR="00191772" w:rsidRPr="003802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2A1" w:rsidRDefault="00D152A1">
      <w:r>
        <w:separator/>
      </w:r>
    </w:p>
  </w:endnote>
  <w:endnote w:type="continuationSeparator" w:id="0">
    <w:p w:rsidR="00D152A1" w:rsidRDefault="00D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2A1" w:rsidRDefault="00D152A1">
      <w:r>
        <w:separator/>
      </w:r>
    </w:p>
  </w:footnote>
  <w:footnote w:type="continuationSeparator" w:id="0">
    <w:p w:rsidR="00D152A1" w:rsidRDefault="00D15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947"/>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772"/>
    <w:rsid w:val="00193ABB"/>
    <w:rsid w:val="0019502A"/>
    <w:rsid w:val="001A6EDB"/>
    <w:rsid w:val="001B5F27"/>
    <w:rsid w:val="001C1D61"/>
    <w:rsid w:val="001C71C2"/>
    <w:rsid w:val="001C7D95"/>
    <w:rsid w:val="001D0EBA"/>
    <w:rsid w:val="001D0EFC"/>
    <w:rsid w:val="001D262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28B"/>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AEE"/>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824"/>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2C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06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1AC"/>
    <w:rsid w:val="00D03A79"/>
    <w:rsid w:val="00D0676C"/>
    <w:rsid w:val="00D10D50"/>
    <w:rsid w:val="00D152A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BB7"/>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D48"/>
    <w:rsid w:val="00F32DC4"/>
    <w:rsid w:val="00F410DA"/>
    <w:rsid w:val="00F43DEE"/>
    <w:rsid w:val="00F44D59"/>
    <w:rsid w:val="00F46DB5"/>
    <w:rsid w:val="00F50CD3"/>
    <w:rsid w:val="00F51039"/>
    <w:rsid w:val="00F525F7"/>
    <w:rsid w:val="00F71899"/>
    <w:rsid w:val="00F73B7F"/>
    <w:rsid w:val="00F76C9F"/>
    <w:rsid w:val="00F77F8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10F95-F9BE-4FD1-92D6-289FA80B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82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207</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2021-07-26T21:11:00Z</dcterms:created>
  <dcterms:modified xsi:type="dcterms:W3CDTF">2022-04-14T20:12:00Z</dcterms:modified>
</cp:coreProperties>
</file>