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19" w:rsidRDefault="009F1A19" w:rsidP="009F1A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A19" w:rsidRDefault="009F1A19" w:rsidP="009F1A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368.205  Grant Agreement</w:t>
      </w:r>
      <w:r>
        <w:t xml:space="preserve"> </w:t>
      </w:r>
    </w:p>
    <w:p w:rsidR="009F1A19" w:rsidRDefault="009F1A19" w:rsidP="009F1A19">
      <w:pPr>
        <w:widowControl w:val="0"/>
        <w:autoSpaceDE w:val="0"/>
        <w:autoSpaceDN w:val="0"/>
        <w:adjustRightInd w:val="0"/>
      </w:pPr>
    </w:p>
    <w:p w:rsidR="009F1A19" w:rsidRDefault="009F1A19" w:rsidP="009F1A19">
      <w:pPr>
        <w:widowControl w:val="0"/>
        <w:autoSpaceDE w:val="0"/>
        <w:autoSpaceDN w:val="0"/>
        <w:adjustRightInd w:val="0"/>
      </w:pPr>
      <w:r>
        <w:t xml:space="preserve">Upon the approval of an Application, the Authority and the Applicant shall enter into a Grant Agreement.  Upon entering the agreement, the Qualified Builder will have up to one year to complete the construction of the Spec Home. </w:t>
      </w:r>
    </w:p>
    <w:sectPr w:rsidR="009F1A19" w:rsidSect="009F1A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A19"/>
    <w:rsid w:val="005C3366"/>
    <w:rsid w:val="009E2CCF"/>
    <w:rsid w:val="009F1A19"/>
    <w:rsid w:val="00B16AFE"/>
    <w:rsid w:val="00F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