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48" w:rsidRDefault="00D36B48" w:rsidP="00D36B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6B48" w:rsidRDefault="00D36B48" w:rsidP="00D36B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368.104  Standards and Criteria</w:t>
      </w:r>
      <w:r>
        <w:t xml:space="preserve"> </w:t>
      </w:r>
    </w:p>
    <w:p w:rsidR="00D36B48" w:rsidRDefault="00D36B48" w:rsidP="00D36B48">
      <w:pPr>
        <w:widowControl w:val="0"/>
        <w:autoSpaceDE w:val="0"/>
        <w:autoSpaceDN w:val="0"/>
        <w:adjustRightInd w:val="0"/>
      </w:pPr>
    </w:p>
    <w:p w:rsidR="00D36B48" w:rsidRDefault="00D36B48" w:rsidP="00D36B48">
      <w:pPr>
        <w:widowControl w:val="0"/>
        <w:autoSpaceDE w:val="0"/>
        <w:autoSpaceDN w:val="0"/>
        <w:adjustRightInd w:val="0"/>
      </w:pPr>
      <w:r>
        <w:t xml:space="preserve">In considering applications for Grants, the Authority and the Staff shall, in the exercise of discretion, consider, in addition to the requirements of Section 368.203: </w:t>
      </w:r>
    </w:p>
    <w:p w:rsidR="00E2472E" w:rsidRDefault="00E2472E" w:rsidP="00D36B48">
      <w:pPr>
        <w:widowControl w:val="0"/>
        <w:autoSpaceDE w:val="0"/>
        <w:autoSpaceDN w:val="0"/>
        <w:adjustRightInd w:val="0"/>
      </w:pPr>
    </w:p>
    <w:p w:rsidR="00D36B48" w:rsidRDefault="00D36B48" w:rsidP="00D36B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size, number and type of the proposed Spec Homes; </w:t>
      </w:r>
    </w:p>
    <w:p w:rsidR="00E2472E" w:rsidRDefault="00E2472E" w:rsidP="00D36B48">
      <w:pPr>
        <w:widowControl w:val="0"/>
        <w:autoSpaceDE w:val="0"/>
        <w:autoSpaceDN w:val="0"/>
        <w:adjustRightInd w:val="0"/>
        <w:ind w:left="1440" w:hanging="720"/>
      </w:pPr>
    </w:p>
    <w:p w:rsidR="00D36B48" w:rsidRDefault="00D36B48" w:rsidP="00D36B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location of the Spec Homes; </w:t>
      </w:r>
    </w:p>
    <w:p w:rsidR="00E2472E" w:rsidRDefault="00E2472E" w:rsidP="00D36B48">
      <w:pPr>
        <w:widowControl w:val="0"/>
        <w:autoSpaceDE w:val="0"/>
        <w:autoSpaceDN w:val="0"/>
        <w:adjustRightInd w:val="0"/>
        <w:ind w:left="1440" w:hanging="720"/>
      </w:pPr>
    </w:p>
    <w:p w:rsidR="00D36B48" w:rsidRDefault="00D36B48" w:rsidP="00D36B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projected completion dates of the Spec Homes; </w:t>
      </w:r>
    </w:p>
    <w:p w:rsidR="00E2472E" w:rsidRDefault="00E2472E" w:rsidP="00D36B48">
      <w:pPr>
        <w:widowControl w:val="0"/>
        <w:autoSpaceDE w:val="0"/>
        <w:autoSpaceDN w:val="0"/>
        <w:adjustRightInd w:val="0"/>
        <w:ind w:left="1440" w:hanging="720"/>
      </w:pPr>
    </w:p>
    <w:p w:rsidR="00D36B48" w:rsidRDefault="00D36B48" w:rsidP="00D36B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experience of the Applicant; </w:t>
      </w:r>
    </w:p>
    <w:p w:rsidR="00E2472E" w:rsidRDefault="00E2472E" w:rsidP="00D36B48">
      <w:pPr>
        <w:widowControl w:val="0"/>
        <w:autoSpaceDE w:val="0"/>
        <w:autoSpaceDN w:val="0"/>
        <w:adjustRightInd w:val="0"/>
        <w:ind w:left="1440" w:hanging="720"/>
      </w:pPr>
    </w:p>
    <w:p w:rsidR="00D36B48" w:rsidRDefault="00D36B48" w:rsidP="00D36B4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amount of the Grant requested; and </w:t>
      </w:r>
    </w:p>
    <w:p w:rsidR="00E2472E" w:rsidRDefault="00E2472E" w:rsidP="00D36B48">
      <w:pPr>
        <w:widowControl w:val="0"/>
        <w:autoSpaceDE w:val="0"/>
        <w:autoSpaceDN w:val="0"/>
        <w:adjustRightInd w:val="0"/>
        <w:ind w:left="1440" w:hanging="720"/>
      </w:pPr>
    </w:p>
    <w:p w:rsidR="00D36B48" w:rsidRDefault="00D36B48" w:rsidP="00D36B4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per unit cost differential for meeting each of the Accessibility Standards. </w:t>
      </w:r>
    </w:p>
    <w:sectPr w:rsidR="00D36B48" w:rsidSect="00D36B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B48"/>
    <w:rsid w:val="00083D33"/>
    <w:rsid w:val="001207CB"/>
    <w:rsid w:val="005C3366"/>
    <w:rsid w:val="00D36B48"/>
    <w:rsid w:val="00D660A9"/>
    <w:rsid w:val="00E2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