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D0" w:rsidRDefault="009F55D0" w:rsidP="009F55D0">
      <w:pPr>
        <w:widowControl w:val="0"/>
        <w:autoSpaceDE w:val="0"/>
        <w:autoSpaceDN w:val="0"/>
        <w:adjustRightInd w:val="0"/>
      </w:pPr>
      <w:bookmarkStart w:id="0" w:name="_GoBack"/>
      <w:bookmarkEnd w:id="0"/>
    </w:p>
    <w:p w:rsidR="009F55D0" w:rsidRDefault="009F55D0" w:rsidP="009F55D0">
      <w:pPr>
        <w:widowControl w:val="0"/>
        <w:autoSpaceDE w:val="0"/>
        <w:autoSpaceDN w:val="0"/>
        <w:adjustRightInd w:val="0"/>
      </w:pPr>
      <w:r>
        <w:rPr>
          <w:b/>
          <w:bCs/>
        </w:rPr>
        <w:t>Section 365.202  Market Rate Developments</w:t>
      </w:r>
      <w:r>
        <w:t xml:space="preserve"> </w:t>
      </w:r>
    </w:p>
    <w:p w:rsidR="009F55D0" w:rsidRDefault="009F55D0" w:rsidP="009F55D0">
      <w:pPr>
        <w:widowControl w:val="0"/>
        <w:autoSpaceDE w:val="0"/>
        <w:autoSpaceDN w:val="0"/>
        <w:adjustRightInd w:val="0"/>
      </w:pPr>
    </w:p>
    <w:p w:rsidR="009F55D0" w:rsidRDefault="009F55D0" w:rsidP="009F55D0">
      <w:pPr>
        <w:widowControl w:val="0"/>
        <w:autoSpaceDE w:val="0"/>
        <w:autoSpaceDN w:val="0"/>
        <w:adjustRightInd w:val="0"/>
      </w:pPr>
      <w:r>
        <w:t xml:space="preserve">Pursuant to Section 10(d) of the Affordable Housing Act and to Sections 4 and 12 of the Act, the Authority may make Loans for Developments which are to be occupied partly by Low-Income Households or Very Low-Income Households provided that the number of units to be occupied by Low-Income Households or Very-Low Income Households shall be acceptable to the Authority in its sole discretion, and shall be in compliance with any Federal law and the regulations promulgated thereunder, if applicable.  A minimum of 10% of the units in any Development must be set aside for Very Low-Income Households.  A minimum of 20% of the units in any Development must be set aside for Very Low-Income and Low-Income Households; provided, however, that the majority of moneys appropriated to the Trust Fund in any given year, including moneys transferred and certified for transfer in such year for the purposes and uses specified in Sections 8(c) and 9 of the Affordable Housing Act will be used for Affordable Housing for Very Low-Income Households. </w:t>
      </w:r>
    </w:p>
    <w:sectPr w:rsidR="009F55D0" w:rsidSect="009F55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5D0"/>
    <w:rsid w:val="00063D41"/>
    <w:rsid w:val="001F3EAA"/>
    <w:rsid w:val="005C3366"/>
    <w:rsid w:val="009D4E82"/>
    <w:rsid w:val="009F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