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64E" w:rsidRDefault="00A1564E" w:rsidP="00A156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564E" w:rsidRDefault="00A1564E" w:rsidP="00A1564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360.601  Maximum Loan Amount and Priority</w:t>
      </w:r>
      <w:r>
        <w:t xml:space="preserve"> </w:t>
      </w:r>
    </w:p>
    <w:p w:rsidR="00A1564E" w:rsidRDefault="00A1564E" w:rsidP="00A1564E">
      <w:pPr>
        <w:widowControl w:val="0"/>
        <w:autoSpaceDE w:val="0"/>
        <w:autoSpaceDN w:val="0"/>
        <w:adjustRightInd w:val="0"/>
      </w:pPr>
    </w:p>
    <w:p w:rsidR="00A1564E" w:rsidRDefault="00A1564E" w:rsidP="00A1564E">
      <w:pPr>
        <w:widowControl w:val="0"/>
        <w:autoSpaceDE w:val="0"/>
        <w:autoSpaceDN w:val="0"/>
        <w:adjustRightInd w:val="0"/>
      </w:pPr>
      <w:r>
        <w:t xml:space="preserve">Loans shall not exceed $1,250,000 for each Recipient. Priority shall be given to those applications which propose the lowest per unit total cost, lowest monthly housing expense, and longest affordability restrictions. </w:t>
      </w:r>
    </w:p>
    <w:p w:rsidR="00A1564E" w:rsidRDefault="00A1564E" w:rsidP="00A1564E">
      <w:pPr>
        <w:widowControl w:val="0"/>
        <w:autoSpaceDE w:val="0"/>
        <w:autoSpaceDN w:val="0"/>
        <w:adjustRightInd w:val="0"/>
      </w:pPr>
    </w:p>
    <w:p w:rsidR="00A1564E" w:rsidRDefault="00A1564E" w:rsidP="00A1564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8819, effective July 26, 1999) </w:t>
      </w:r>
    </w:p>
    <w:sectPr w:rsidR="00A1564E" w:rsidSect="00A156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564E"/>
    <w:rsid w:val="005C3366"/>
    <w:rsid w:val="008C7D7C"/>
    <w:rsid w:val="00A1564E"/>
    <w:rsid w:val="00BF553B"/>
    <w:rsid w:val="00C3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General Assembly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Roberts, John</cp:lastModifiedBy>
  <cp:revision>3</cp:revision>
  <dcterms:created xsi:type="dcterms:W3CDTF">2012-06-22T00:58:00Z</dcterms:created>
  <dcterms:modified xsi:type="dcterms:W3CDTF">2012-06-22T00:58:00Z</dcterms:modified>
</cp:coreProperties>
</file>