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3" w:rsidRDefault="008E1823" w:rsidP="008E18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823" w:rsidRDefault="008E1823" w:rsidP="008E18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355.501  Compliance Monitoring</w:t>
      </w:r>
      <w:r>
        <w:t xml:space="preserve"> </w:t>
      </w:r>
    </w:p>
    <w:p w:rsidR="008E1823" w:rsidRDefault="008E1823" w:rsidP="008E1823">
      <w:pPr>
        <w:widowControl w:val="0"/>
        <w:autoSpaceDE w:val="0"/>
        <w:autoSpaceDN w:val="0"/>
        <w:adjustRightInd w:val="0"/>
      </w:pPr>
    </w:p>
    <w:p w:rsidR="008E1823" w:rsidRDefault="008E1823" w:rsidP="008E1823">
      <w:pPr>
        <w:widowControl w:val="0"/>
        <w:autoSpaceDE w:val="0"/>
        <w:autoSpaceDN w:val="0"/>
        <w:adjustRightInd w:val="0"/>
      </w:pPr>
      <w:r>
        <w:t xml:space="preserve">The allocating Agency will annually monitor the compliance of each Project. </w:t>
      </w:r>
    </w:p>
    <w:p w:rsidR="00645084" w:rsidRDefault="00645084" w:rsidP="008E1823">
      <w:pPr>
        <w:widowControl w:val="0"/>
        <w:autoSpaceDE w:val="0"/>
        <w:autoSpaceDN w:val="0"/>
        <w:adjustRightInd w:val="0"/>
      </w:pPr>
    </w:p>
    <w:p w:rsidR="00645084" w:rsidRPr="00D55B37" w:rsidRDefault="0064508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8647F">
        <w:t>15822</w:t>
      </w:r>
      <w:r w:rsidRPr="00D55B37">
        <w:t xml:space="preserve">, effective </w:t>
      </w:r>
      <w:r w:rsidR="0028647F">
        <w:t>September 28, 2010</w:t>
      </w:r>
      <w:r w:rsidRPr="00D55B37">
        <w:t>)</w:t>
      </w:r>
    </w:p>
    <w:sectPr w:rsidR="00645084" w:rsidRPr="00D55B37" w:rsidSect="008E1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823"/>
    <w:rsid w:val="0028647F"/>
    <w:rsid w:val="005B39B5"/>
    <w:rsid w:val="005C3366"/>
    <w:rsid w:val="00645084"/>
    <w:rsid w:val="008E1823"/>
    <w:rsid w:val="00BD700B"/>
    <w:rsid w:val="00CB6575"/>
    <w:rsid w:val="00E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5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