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1C" w:rsidRDefault="001C021C" w:rsidP="00E95A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021C" w:rsidRDefault="001C021C" w:rsidP="00E95A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355.207  Regulatory Agreement for Rental Projects</w:t>
      </w:r>
      <w:r>
        <w:t xml:space="preserve"> </w:t>
      </w:r>
    </w:p>
    <w:p w:rsidR="001C021C" w:rsidRDefault="001C021C" w:rsidP="00E95AFB">
      <w:pPr>
        <w:widowControl w:val="0"/>
        <w:autoSpaceDE w:val="0"/>
        <w:autoSpaceDN w:val="0"/>
        <w:adjustRightInd w:val="0"/>
      </w:pPr>
    </w:p>
    <w:p w:rsidR="001C021C" w:rsidRDefault="001C021C" w:rsidP="00E95AFB">
      <w:pPr>
        <w:widowControl w:val="0"/>
        <w:autoSpaceDE w:val="0"/>
        <w:autoSpaceDN w:val="0"/>
        <w:adjustRightInd w:val="0"/>
      </w:pPr>
      <w:r>
        <w:t xml:space="preserve">The Sponsor and the owner of each </w:t>
      </w:r>
      <w:r w:rsidR="00674D58">
        <w:t xml:space="preserve">Affordable </w:t>
      </w:r>
      <w:r>
        <w:t xml:space="preserve">Housing Project that involves the rental of housing </w:t>
      </w:r>
      <w:r w:rsidR="002C5BE0">
        <w:t>Units</w:t>
      </w:r>
      <w:r>
        <w:t xml:space="preserve"> shall enter into a Regulatory Agreement with the allocating Agency before the Agency </w:t>
      </w:r>
      <w:r w:rsidR="00CD54E6">
        <w:t xml:space="preserve">makes an Allocation </w:t>
      </w:r>
      <w:r>
        <w:t xml:space="preserve">in connection with that Affordable Housing Project.  Under the Regulatory Agreement, the owner of the Affordable Housing Project shall be required to adhere to the Affordable Housing Restrictions for a period equal to the Compliance Period, and agree not to transfer the ownership, or materially change the ownership structure of the owner of the Affordable Housing Project, without the </w:t>
      </w:r>
      <w:r w:rsidR="00055D7A">
        <w:t xml:space="preserve">prior written </w:t>
      </w:r>
      <w:r>
        <w:t xml:space="preserve">approval of the Agency.  The Regulatory Agreement shall be recorded in the </w:t>
      </w:r>
      <w:r w:rsidR="009C28DD">
        <w:t>O</w:t>
      </w:r>
      <w:r>
        <w:t xml:space="preserve">ffice of the Recorder of Deeds in the county where the Affordable Housing Project is located as a restrictive covenant on the Affordable Housing Project. </w:t>
      </w:r>
      <w:r w:rsidR="00EC5923">
        <w:t xml:space="preserve"> </w:t>
      </w:r>
      <w:r>
        <w:t xml:space="preserve">The Regulatory Agreement shall cease to apply in the event of a foreclosure, transfer of title by deed in lieu of foreclosure or similar event, unless the allocating Agency determines that such foreclosure, transfer of title by deed-in-lieu of foreclosure or similar event has occurred pursuant to an arrangement between the owner of the Affordable Housing Project and any lenders or any other party, a purpose of which is to terminate the occupancy restrictions set forth in the Regulatory Agreement. </w:t>
      </w:r>
      <w:r w:rsidR="00EC5923">
        <w:t xml:space="preserve"> </w:t>
      </w:r>
    </w:p>
    <w:p w:rsidR="001C021C" w:rsidRDefault="001C021C" w:rsidP="00B71BF4">
      <w:pPr>
        <w:widowControl w:val="0"/>
        <w:autoSpaceDE w:val="0"/>
        <w:autoSpaceDN w:val="0"/>
        <w:adjustRightInd w:val="0"/>
        <w:ind w:left="1440" w:hanging="720"/>
      </w:pPr>
    </w:p>
    <w:p w:rsidR="00055D7A" w:rsidRPr="00D55B37" w:rsidRDefault="00055D7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FA4F7E">
        <w:t>15822</w:t>
      </w:r>
      <w:r w:rsidRPr="00D55B37">
        <w:t xml:space="preserve">, effective </w:t>
      </w:r>
      <w:r w:rsidR="00FA4F7E">
        <w:t>September 28, 2010</w:t>
      </w:r>
      <w:r w:rsidRPr="00D55B37">
        <w:t>)</w:t>
      </w:r>
    </w:p>
    <w:sectPr w:rsidR="00055D7A" w:rsidRPr="00D55B37" w:rsidSect="00E95AF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21C"/>
    <w:rsid w:val="00055D7A"/>
    <w:rsid w:val="000A3985"/>
    <w:rsid w:val="00175901"/>
    <w:rsid w:val="001777A1"/>
    <w:rsid w:val="001C021C"/>
    <w:rsid w:val="002C5BE0"/>
    <w:rsid w:val="00335D1A"/>
    <w:rsid w:val="005F3E72"/>
    <w:rsid w:val="00601F72"/>
    <w:rsid w:val="00674D58"/>
    <w:rsid w:val="008831B7"/>
    <w:rsid w:val="009C28DD"/>
    <w:rsid w:val="00A5463D"/>
    <w:rsid w:val="00B71BF4"/>
    <w:rsid w:val="00BB0CEE"/>
    <w:rsid w:val="00CD54E6"/>
    <w:rsid w:val="00DC1548"/>
    <w:rsid w:val="00E62C28"/>
    <w:rsid w:val="00E95AFB"/>
    <w:rsid w:val="00EC5923"/>
    <w:rsid w:val="00EE4071"/>
    <w:rsid w:val="00F12D25"/>
    <w:rsid w:val="00FA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4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4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saboch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