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B1" w:rsidRDefault="00962AB1" w:rsidP="00962A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2AB1" w:rsidRDefault="00962AB1" w:rsidP="00962AB1">
      <w:pPr>
        <w:widowControl w:val="0"/>
        <w:autoSpaceDE w:val="0"/>
        <w:autoSpaceDN w:val="0"/>
        <w:adjustRightInd w:val="0"/>
        <w:jc w:val="center"/>
      </w:pPr>
      <w:r>
        <w:t>SUBPART C:  OWNER</w:t>
      </w:r>
      <w:r w:rsidR="00F4007E">
        <w:t xml:space="preserve"> </w:t>
      </w:r>
    </w:p>
    <w:sectPr w:rsidR="00962AB1" w:rsidSect="00962A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2AB1"/>
    <w:rsid w:val="005B44F0"/>
    <w:rsid w:val="005C3366"/>
    <w:rsid w:val="008B7EDD"/>
    <w:rsid w:val="00962AB1"/>
    <w:rsid w:val="00D6016F"/>
    <w:rsid w:val="00F4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OWNER</vt:lpstr>
    </vt:vector>
  </TitlesOfParts>
  <Company>General Assembly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OWNER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