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3544" w:rsidRDefault="00243544" w:rsidP="0024354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43544" w:rsidRDefault="00243544" w:rsidP="00243544">
      <w:pPr>
        <w:widowControl w:val="0"/>
        <w:autoSpaceDE w:val="0"/>
        <w:autoSpaceDN w:val="0"/>
        <w:adjustRightInd w:val="0"/>
      </w:pPr>
      <w:r>
        <w:rPr>
          <w:b/>
          <w:bCs/>
        </w:rPr>
        <w:t>Section 310.106  Standards</w:t>
      </w:r>
      <w:r>
        <w:t xml:space="preserve"> </w:t>
      </w:r>
    </w:p>
    <w:p w:rsidR="00243544" w:rsidRDefault="00243544" w:rsidP="00243544">
      <w:pPr>
        <w:widowControl w:val="0"/>
        <w:autoSpaceDE w:val="0"/>
        <w:autoSpaceDN w:val="0"/>
        <w:adjustRightInd w:val="0"/>
      </w:pPr>
    </w:p>
    <w:p w:rsidR="00243544" w:rsidRDefault="00243544" w:rsidP="00243544">
      <w:pPr>
        <w:widowControl w:val="0"/>
        <w:autoSpaceDE w:val="0"/>
        <w:autoSpaceDN w:val="0"/>
        <w:adjustRightInd w:val="0"/>
      </w:pPr>
      <w:r>
        <w:t xml:space="preserve">In administering the Program, the Authority, the Chairman, the Director, and the Staff shall in the exercise of discretion consider, in addition to the criteria specifically set forth in </w:t>
      </w:r>
      <w:r w:rsidR="00D72EB7">
        <w:t xml:space="preserve"> this Part</w:t>
      </w:r>
      <w:r>
        <w:t xml:space="preserve">, the purposes of the Program to provide decent, safe, and sanitary multifamily rental housing; the requirements of applicable State and federal law; the financial condition and previous experience of potential and participating developers; the Authority's ability to purchase or redeem any Bonds and to comply with the requirements of the resolutions authorizing any Bonds; the Authority's ability to comply with the terms and provisions of any Notes; the financial integrity of the Program; the housing needs of the State; architectural and construction quality; </w:t>
      </w:r>
      <w:r w:rsidR="00D72EB7">
        <w:t xml:space="preserve">the </w:t>
      </w:r>
      <w:r>
        <w:t xml:space="preserve">preservation of the value of the Development as security for a Mortgage Loan; the ability of the Owner to repay a Mortgage Loan out of gross Development income; the potential prepayment of a Mortgage Loan; the desirability of achieving a reasonable geographic distribution of Developments throughout the State; the standards and practices of a prudent lender; the requirements of local housing codes and zoning laws; specific standards set forth in Authority agreements and documents; or any other factors relevant under the circumstances. </w:t>
      </w:r>
    </w:p>
    <w:p w:rsidR="00243544" w:rsidRDefault="00243544" w:rsidP="00243544">
      <w:pPr>
        <w:widowControl w:val="0"/>
        <w:autoSpaceDE w:val="0"/>
        <w:autoSpaceDN w:val="0"/>
        <w:adjustRightInd w:val="0"/>
      </w:pPr>
    </w:p>
    <w:p w:rsidR="00D72EB7" w:rsidRPr="002E15CF" w:rsidRDefault="00D72EB7" w:rsidP="002E15CF">
      <w:pPr>
        <w:ind w:firstLine="720"/>
      </w:pPr>
      <w:r w:rsidRPr="002E15CF">
        <w:t xml:space="preserve">(Source:  Amended at 31 Ill. Reg. </w:t>
      </w:r>
      <w:r w:rsidR="00CA6ACC">
        <w:t>4392</w:t>
      </w:r>
      <w:r w:rsidRPr="002E15CF">
        <w:t xml:space="preserve">, effective </w:t>
      </w:r>
      <w:r w:rsidR="00CA6ACC">
        <w:t>February 28, 2007</w:t>
      </w:r>
      <w:r w:rsidRPr="002E15CF">
        <w:t>)</w:t>
      </w:r>
    </w:p>
    <w:sectPr w:rsidR="00D72EB7" w:rsidRPr="002E15CF" w:rsidSect="0024354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2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43544"/>
    <w:rsid w:val="00243544"/>
    <w:rsid w:val="002E15CF"/>
    <w:rsid w:val="005C3366"/>
    <w:rsid w:val="0083701C"/>
    <w:rsid w:val="00A34FA5"/>
    <w:rsid w:val="00A80D78"/>
    <w:rsid w:val="00CA6ACC"/>
    <w:rsid w:val="00CD1E3F"/>
    <w:rsid w:val="00D72EB7"/>
    <w:rsid w:val="00F04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2EB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72EB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310</vt:lpstr>
    </vt:vector>
  </TitlesOfParts>
  <Company>General Assembly</Company>
  <LinksUpToDate>false</LinksUpToDate>
  <CharactersWithSpaces>1405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310</dc:title>
  <dc:subject/>
  <dc:creator>Illinois General Assembly</dc:creator>
  <cp:keywords/>
  <dc:description/>
  <cp:lastModifiedBy>Roberts, John</cp:lastModifiedBy>
  <cp:revision>3</cp:revision>
  <dcterms:created xsi:type="dcterms:W3CDTF">2012-06-22T00:53:00Z</dcterms:created>
  <dcterms:modified xsi:type="dcterms:W3CDTF">2012-06-22T00:53:00Z</dcterms:modified>
</cp:coreProperties>
</file>