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F5" w:rsidRDefault="005114F5" w:rsidP="005114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4F5" w:rsidRDefault="005114F5" w:rsidP="005114F5">
      <w:pPr>
        <w:widowControl w:val="0"/>
        <w:autoSpaceDE w:val="0"/>
        <w:autoSpaceDN w:val="0"/>
        <w:adjustRightInd w:val="0"/>
      </w:pPr>
      <w:r>
        <w:t xml:space="preserve">SOURCE:  Emergency rules adopted at 11 Ill. Reg. 15233, effective August 27, 1987, for a maximum of 150 days; adopted at 12 Ill. Reg. 3676, effective January 29, 1988; amended at 13 Ill. Reg. 2024, effective February 6, 1989; amended at 18 Ill. Reg. 5163, effective March 21, 1994. </w:t>
      </w:r>
    </w:p>
    <w:sectPr w:rsidR="005114F5" w:rsidSect="005114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4F5"/>
    <w:rsid w:val="00223A64"/>
    <w:rsid w:val="005114F5"/>
    <w:rsid w:val="005C3366"/>
    <w:rsid w:val="00A57F61"/>
    <w:rsid w:val="00EF4551"/>
    <w:rsid w:val="00F5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11 Ill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