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5E" w:rsidRDefault="00CA515E" w:rsidP="00CA51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515E" w:rsidRDefault="00CA515E" w:rsidP="00CA515E">
      <w:pPr>
        <w:widowControl w:val="0"/>
        <w:autoSpaceDE w:val="0"/>
        <w:autoSpaceDN w:val="0"/>
        <w:adjustRightInd w:val="0"/>
        <w:jc w:val="center"/>
      </w:pPr>
      <w:r>
        <w:t>PART 125</w:t>
      </w:r>
    </w:p>
    <w:p w:rsidR="00CA515E" w:rsidRDefault="00CA515E" w:rsidP="00CA515E">
      <w:pPr>
        <w:widowControl w:val="0"/>
        <w:autoSpaceDE w:val="0"/>
        <w:autoSpaceDN w:val="0"/>
        <w:adjustRightInd w:val="0"/>
        <w:jc w:val="center"/>
      </w:pPr>
      <w:r>
        <w:t>EMERGENCY COMMUNITY SERVICES HOMELESS GRANT PROGRAM (REPEALED)</w:t>
      </w:r>
    </w:p>
    <w:sectPr w:rsidR="00CA515E" w:rsidSect="00CA51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15E"/>
    <w:rsid w:val="000E5372"/>
    <w:rsid w:val="002F1D7E"/>
    <w:rsid w:val="005C3366"/>
    <w:rsid w:val="005F5357"/>
    <w:rsid w:val="00CA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</vt:lpstr>
    </vt:vector>
  </TitlesOfParts>
  <Company>General Assembly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