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64C54" w14:textId="77777777" w:rsidR="00780DFF" w:rsidRDefault="00780DFF" w:rsidP="00780DFF"/>
    <w:p w14:paraId="425B1BF1" w14:textId="77777777" w:rsidR="00780DFF" w:rsidRDefault="00780DFF" w:rsidP="00780DFF">
      <w:pPr>
        <w:rPr>
          <w:b/>
        </w:rPr>
      </w:pPr>
      <w:r>
        <w:rPr>
          <w:b/>
        </w:rPr>
        <w:t>Section 7000.450  Continuing Responsibilities</w:t>
      </w:r>
    </w:p>
    <w:p w14:paraId="3C4BB5D5" w14:textId="77777777" w:rsidR="00780DFF" w:rsidRDefault="00780DFF" w:rsidP="00780DFF"/>
    <w:p w14:paraId="3F8B7895" w14:textId="04570EEE" w:rsidR="00780DFF" w:rsidRDefault="00780DFF" w:rsidP="00780DFF">
      <w:pPr>
        <w:ind w:left="1440" w:hanging="720"/>
      </w:pPr>
      <w:r>
        <w:t>a)</w:t>
      </w:r>
      <w:r>
        <w:tab/>
        <w:t>The closeout of a State</w:t>
      </w:r>
      <w:r w:rsidR="00564D97">
        <w:t>-issued award</w:t>
      </w:r>
      <w:r>
        <w:t xml:space="preserve"> does not affect any of the following:</w:t>
      </w:r>
    </w:p>
    <w:p w14:paraId="649DBB8D" w14:textId="77777777" w:rsidR="00780DFF" w:rsidRDefault="00780DFF" w:rsidP="00780DFF"/>
    <w:p w14:paraId="1230FEBF" w14:textId="77777777" w:rsidR="00780DFF" w:rsidRDefault="00780DFF" w:rsidP="00780DFF">
      <w:pPr>
        <w:ind w:left="2160" w:hanging="720"/>
      </w:pPr>
      <w:r>
        <w:t>1)</w:t>
      </w:r>
      <w:r>
        <w:tab/>
        <w:t>The right of the State agency to disallow costs and recover funds based on a later audit or other review. The agency must make any cost disallowance determination and notify the awardee within the record retention period.</w:t>
      </w:r>
    </w:p>
    <w:p w14:paraId="7CA995C9" w14:textId="77777777" w:rsidR="00780DFF" w:rsidRDefault="00780DFF" w:rsidP="00780DFF"/>
    <w:p w14:paraId="10E44D43" w14:textId="77777777" w:rsidR="00780DFF" w:rsidRDefault="00780DFF" w:rsidP="00780DFF">
      <w:pPr>
        <w:ind w:left="2160" w:hanging="720"/>
      </w:pPr>
      <w:r>
        <w:t>2)</w:t>
      </w:r>
      <w:r>
        <w:tab/>
        <w:t>The obligation of the awardee to return any funds due as a result of later refunds, corrections or other transactions, including final indirect cost rate adjustments.</w:t>
      </w:r>
    </w:p>
    <w:p w14:paraId="2174C5F4" w14:textId="77777777" w:rsidR="00780DFF" w:rsidRDefault="00780DFF" w:rsidP="00780DFF"/>
    <w:p w14:paraId="17DAE77A" w14:textId="1AE48386" w:rsidR="00780DFF" w:rsidRDefault="00780DFF" w:rsidP="00780DFF">
      <w:pPr>
        <w:ind w:left="2160" w:hanging="720"/>
      </w:pPr>
      <w:r>
        <w:t>3)</w:t>
      </w:r>
      <w:r>
        <w:tab/>
        <w:t>Consolidated year-end financial report. (See Section 7000.90(</w:t>
      </w:r>
      <w:r w:rsidR="00E61844">
        <w:t>h</w:t>
      </w:r>
      <w:r>
        <w:t>).)</w:t>
      </w:r>
    </w:p>
    <w:p w14:paraId="43EEF1E3" w14:textId="77777777" w:rsidR="00780DFF" w:rsidRDefault="00780DFF" w:rsidP="00780DFF"/>
    <w:p w14:paraId="40C25EA4" w14:textId="77777777" w:rsidR="00780DFF" w:rsidRDefault="00780DFF" w:rsidP="00780DFF">
      <w:pPr>
        <w:ind w:left="2160" w:hanging="720"/>
      </w:pPr>
      <w:r>
        <w:t>4)</w:t>
      </w:r>
      <w:r>
        <w:tab/>
        <w:t>Audit requirements established in this Part.</w:t>
      </w:r>
    </w:p>
    <w:p w14:paraId="7BB596DC" w14:textId="77777777" w:rsidR="00780DFF" w:rsidRDefault="00780DFF" w:rsidP="00780DFF"/>
    <w:p w14:paraId="00697B99" w14:textId="77777777" w:rsidR="00780DFF" w:rsidRDefault="00780DFF" w:rsidP="00780DFF">
      <w:pPr>
        <w:ind w:left="2160" w:hanging="720"/>
      </w:pPr>
      <w:r>
        <w:t>5)</w:t>
      </w:r>
      <w:r>
        <w:tab/>
        <w:t>Property management and disposition requirements in UR sections 200.310 through 316.</w:t>
      </w:r>
    </w:p>
    <w:p w14:paraId="69B751DB" w14:textId="77777777" w:rsidR="00780DFF" w:rsidRDefault="00780DFF" w:rsidP="00780DFF"/>
    <w:p w14:paraId="38CC1E05" w14:textId="77777777" w:rsidR="00780DFF" w:rsidRDefault="00780DFF" w:rsidP="00780DFF">
      <w:pPr>
        <w:ind w:left="2160" w:hanging="720"/>
      </w:pPr>
      <w:r>
        <w:t>6)</w:t>
      </w:r>
      <w:r>
        <w:tab/>
        <w:t>Records retention. (See Section 7000.430.)</w:t>
      </w:r>
    </w:p>
    <w:p w14:paraId="09A8776B" w14:textId="77777777" w:rsidR="00780DFF" w:rsidRDefault="00780DFF" w:rsidP="00780DFF"/>
    <w:p w14:paraId="1EF9EFEE" w14:textId="77777777" w:rsidR="00780DFF" w:rsidRDefault="00780DFF" w:rsidP="00780DFF">
      <w:pPr>
        <w:ind w:left="1440" w:hanging="720"/>
      </w:pPr>
      <w:r>
        <w:t>b)</w:t>
      </w:r>
      <w:r>
        <w:tab/>
        <w:t>After closeout of the grant, a relationship created under the Grant Agreement may be modified or ended in whole or in part with the consent of the agency and the awardee, provided the responsibilities of the awardee referred to in subsection (a) are considered and provision is made for continuing responsibilities of the awardee, as appropriate.</w:t>
      </w:r>
    </w:p>
    <w:p w14:paraId="75764FCE" w14:textId="77777777" w:rsidR="00780DFF" w:rsidRDefault="00780DFF" w:rsidP="00780DFF"/>
    <w:p w14:paraId="56E08393" w14:textId="77777777" w:rsidR="00780DFF" w:rsidRDefault="00780DFF" w:rsidP="00780DFF">
      <w:pPr>
        <w:ind w:left="1440" w:hanging="720"/>
      </w:pPr>
      <w:r>
        <w:t>c)</w:t>
      </w:r>
      <w:r>
        <w:tab/>
        <w:t>Collection of Amounts Due</w:t>
      </w:r>
    </w:p>
    <w:p w14:paraId="7E249469" w14:textId="77777777" w:rsidR="00780DFF" w:rsidRDefault="00780DFF" w:rsidP="00780DFF"/>
    <w:p w14:paraId="5C5E8391" w14:textId="77777777" w:rsidR="00780DFF" w:rsidRDefault="00780DFF" w:rsidP="00780DFF">
      <w:pPr>
        <w:ind w:left="2160" w:hanging="720"/>
      </w:pPr>
      <w:r>
        <w:t>1)</w:t>
      </w:r>
      <w:r>
        <w:tab/>
        <w:t>Any funds paid to the awardee in excess of the amount to which the awardee is finally determined to be entitled under the Grant Agreement constitute a debt to the State of Illinois. If not paid within 60 calendar days after demand, the State agency may reduce the debt by:</w:t>
      </w:r>
    </w:p>
    <w:p w14:paraId="30EA4298" w14:textId="77777777" w:rsidR="00780DFF" w:rsidRDefault="00780DFF" w:rsidP="00780DFF"/>
    <w:p w14:paraId="260990CB" w14:textId="77777777" w:rsidR="00780DFF" w:rsidRDefault="00780DFF" w:rsidP="00780DFF">
      <w:pPr>
        <w:ind w:left="2880" w:hanging="720"/>
      </w:pPr>
      <w:r>
        <w:t>A)</w:t>
      </w:r>
      <w:r>
        <w:tab/>
        <w:t>Making an administrative offset against other requests for reimbursements;</w:t>
      </w:r>
    </w:p>
    <w:p w14:paraId="580491D6" w14:textId="77777777" w:rsidR="00780DFF" w:rsidRDefault="00780DFF" w:rsidP="00780DFF"/>
    <w:p w14:paraId="425BB3A1" w14:textId="77777777" w:rsidR="00780DFF" w:rsidRDefault="00780DFF" w:rsidP="00780DFF">
      <w:pPr>
        <w:ind w:left="2880" w:hanging="720"/>
      </w:pPr>
      <w:r>
        <w:t>B)</w:t>
      </w:r>
      <w:r>
        <w:tab/>
        <w:t>Withholding advance payments otherwise due to the awardee;</w:t>
      </w:r>
    </w:p>
    <w:p w14:paraId="53070F1D" w14:textId="77777777" w:rsidR="00780DFF" w:rsidRDefault="00780DFF" w:rsidP="00780DFF"/>
    <w:p w14:paraId="50DBAD64" w14:textId="77777777" w:rsidR="00780DFF" w:rsidRDefault="00780DFF" w:rsidP="00780DFF">
      <w:pPr>
        <w:ind w:left="2880" w:hanging="720"/>
      </w:pPr>
      <w:r>
        <w:t>C)</w:t>
      </w:r>
      <w:r>
        <w:tab/>
        <w:t xml:space="preserve">Arranging a repayment plan; or </w:t>
      </w:r>
    </w:p>
    <w:p w14:paraId="1697B7B6" w14:textId="77777777" w:rsidR="00780DFF" w:rsidRDefault="00780DFF" w:rsidP="00780DFF"/>
    <w:p w14:paraId="556F878C" w14:textId="77777777" w:rsidR="00780DFF" w:rsidRDefault="00780DFF" w:rsidP="00780DFF">
      <w:pPr>
        <w:ind w:left="2880" w:hanging="720"/>
      </w:pPr>
      <w:r>
        <w:t>D)</w:t>
      </w:r>
      <w:r>
        <w:tab/>
        <w:t>Other action permitted by the Illinois State Collection Act of 1986.</w:t>
      </w:r>
    </w:p>
    <w:p w14:paraId="32AFFC2C" w14:textId="77777777" w:rsidR="00780DFF" w:rsidRDefault="00780DFF" w:rsidP="00780DFF"/>
    <w:p w14:paraId="1C57DD74" w14:textId="62A928D6" w:rsidR="00E66223" w:rsidRDefault="00780DFF" w:rsidP="00780DFF">
      <w:pPr>
        <w:ind w:left="2160" w:hanging="720"/>
      </w:pPr>
      <w:r>
        <w:lastRenderedPageBreak/>
        <w:t>2)</w:t>
      </w:r>
      <w:r>
        <w:tab/>
        <w:t xml:space="preserve">The agency shall charge interest on an overdue debt in accordance with the Illinois State Collection Act of 1986. The date from which interest is computed is not extended by litigation or the filing of </w:t>
      </w:r>
      <w:r w:rsidR="00EB166F">
        <w:t xml:space="preserve">an </w:t>
      </w:r>
      <w:r>
        <w:t>appeal.</w:t>
      </w:r>
    </w:p>
    <w:p w14:paraId="42336480" w14:textId="13718392" w:rsidR="00564D97" w:rsidRDefault="00564D97" w:rsidP="00564D97"/>
    <w:p w14:paraId="04D13110" w14:textId="105FC841" w:rsidR="00564D97" w:rsidRPr="00780DFF" w:rsidRDefault="00564D97" w:rsidP="00564D97">
      <w:pPr>
        <w:ind w:firstLine="720"/>
      </w:pPr>
      <w:r>
        <w:t xml:space="preserve">(Source:  Amended at 47 Ill. Reg. </w:t>
      </w:r>
      <w:r w:rsidR="00B04BCC">
        <w:t>7893</w:t>
      </w:r>
      <w:r>
        <w:t xml:space="preserve">, effective </w:t>
      </w:r>
      <w:r w:rsidR="00B04BCC">
        <w:t>May 26, 2023</w:t>
      </w:r>
      <w:r>
        <w:t>)</w:t>
      </w:r>
    </w:p>
    <w:sectPr w:rsidR="00564D97" w:rsidRPr="00780DF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22CC5" w14:textId="77777777" w:rsidR="005C1D71" w:rsidRDefault="005C1D71">
      <w:r>
        <w:separator/>
      </w:r>
    </w:p>
  </w:endnote>
  <w:endnote w:type="continuationSeparator" w:id="0">
    <w:p w14:paraId="1BCFAC41" w14:textId="77777777" w:rsidR="005C1D71" w:rsidRDefault="005C1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BB2A7" w14:textId="77777777" w:rsidR="005C1D71" w:rsidRDefault="005C1D71">
      <w:r>
        <w:separator/>
      </w:r>
    </w:p>
  </w:footnote>
  <w:footnote w:type="continuationSeparator" w:id="0">
    <w:p w14:paraId="4706E83B" w14:textId="77777777" w:rsidR="005C1D71" w:rsidRDefault="005C1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55DD2"/>
    <w:multiLevelType w:val="hybridMultilevel"/>
    <w:tmpl w:val="02745C7E"/>
    <w:lvl w:ilvl="0" w:tplc="20803A9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A8360A6"/>
    <w:multiLevelType w:val="hybridMultilevel"/>
    <w:tmpl w:val="013E0B7C"/>
    <w:lvl w:ilvl="0" w:tplc="DD36EDCC">
      <w:start w:val="2"/>
      <w:numFmt w:val="lowerLetter"/>
      <w:lvlText w:val="%1)"/>
      <w:lvlJc w:val="left"/>
      <w:pPr>
        <w:ind w:left="18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35A2516"/>
    <w:multiLevelType w:val="hybridMultilevel"/>
    <w:tmpl w:val="115EC452"/>
    <w:lvl w:ilvl="0" w:tplc="4C0010E0">
      <w:start w:val="1"/>
      <w:numFmt w:val="upp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3" w15:restartNumberingAfterBreak="0">
    <w:nsid w:val="4D101951"/>
    <w:multiLevelType w:val="hybridMultilevel"/>
    <w:tmpl w:val="E88E2940"/>
    <w:lvl w:ilvl="0" w:tplc="C0BA2E74">
      <w:start w:val="1"/>
      <w:numFmt w:val="decimal"/>
      <w:lvlText w:val="%1)"/>
      <w:lvlJc w:val="left"/>
      <w:pPr>
        <w:ind w:left="21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D7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537"/>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64E4"/>
    <w:rsid w:val="00207D79"/>
    <w:rsid w:val="00211AC2"/>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1F7"/>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6501"/>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329A"/>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316B"/>
    <w:rsid w:val="004E45B7"/>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4D97"/>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1D71"/>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51DA"/>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5E54"/>
    <w:rsid w:val="00750400"/>
    <w:rsid w:val="00760E28"/>
    <w:rsid w:val="00763B6D"/>
    <w:rsid w:val="00765D64"/>
    <w:rsid w:val="00776B13"/>
    <w:rsid w:val="00776D1C"/>
    <w:rsid w:val="007772AC"/>
    <w:rsid w:val="00777A7A"/>
    <w:rsid w:val="00780733"/>
    <w:rsid w:val="00780B43"/>
    <w:rsid w:val="00780DFF"/>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082F"/>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62E9"/>
    <w:rsid w:val="009D7D1F"/>
    <w:rsid w:val="009E1EAF"/>
    <w:rsid w:val="009E4AE1"/>
    <w:rsid w:val="009E4EBC"/>
    <w:rsid w:val="009F1070"/>
    <w:rsid w:val="009F68A4"/>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4739"/>
    <w:rsid w:val="00AE5547"/>
    <w:rsid w:val="00AE776A"/>
    <w:rsid w:val="00AE7AB3"/>
    <w:rsid w:val="00AF2883"/>
    <w:rsid w:val="00AF3304"/>
    <w:rsid w:val="00AF41D7"/>
    <w:rsid w:val="00AF4757"/>
    <w:rsid w:val="00AF768C"/>
    <w:rsid w:val="00B01411"/>
    <w:rsid w:val="00B04BCC"/>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1844"/>
    <w:rsid w:val="00E6622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166F"/>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03B34"/>
  <w15:chartTrackingRefBased/>
  <w15:docId w15:val="{1EB57F16-6290-4EEB-B1E1-C214C515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DF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5C1D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654434">
      <w:bodyDiv w:val="1"/>
      <w:marLeft w:val="0"/>
      <w:marRight w:val="0"/>
      <w:marTop w:val="0"/>
      <w:marBottom w:val="0"/>
      <w:divBdr>
        <w:top w:val="none" w:sz="0" w:space="0" w:color="auto"/>
        <w:left w:val="none" w:sz="0" w:space="0" w:color="auto"/>
        <w:bottom w:val="none" w:sz="0" w:space="0" w:color="auto"/>
        <w:right w:val="none" w:sz="0" w:space="0" w:color="auto"/>
      </w:divBdr>
    </w:div>
    <w:div w:id="74148493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1676</Characters>
  <Application>Microsoft Office Word</Application>
  <DocSecurity>0</DocSecurity>
  <Lines>13</Lines>
  <Paragraphs>3</Paragraphs>
  <ScaleCrop>false</ScaleCrop>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Shipley, Melissa A.</cp:lastModifiedBy>
  <cp:revision>3</cp:revision>
  <dcterms:created xsi:type="dcterms:W3CDTF">2023-06-05T19:52:00Z</dcterms:created>
  <dcterms:modified xsi:type="dcterms:W3CDTF">2023-06-09T12:37:00Z</dcterms:modified>
</cp:coreProperties>
</file>