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56" w:rsidRDefault="00523F56" w:rsidP="00523F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F56" w:rsidRDefault="00523F56" w:rsidP="00523F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5040.500  Driver Requirements</w:t>
      </w:r>
      <w:r>
        <w:t xml:space="preserve"> </w:t>
      </w:r>
    </w:p>
    <w:p w:rsidR="00523F56" w:rsidRDefault="00523F56" w:rsidP="00523F56">
      <w:pPr>
        <w:widowControl w:val="0"/>
        <w:autoSpaceDE w:val="0"/>
        <w:autoSpaceDN w:val="0"/>
        <w:adjustRightInd w:val="0"/>
      </w:pPr>
    </w:p>
    <w:p w:rsidR="00523F56" w:rsidRDefault="00523F56" w:rsidP="00523F56">
      <w:pPr>
        <w:widowControl w:val="0"/>
        <w:autoSpaceDE w:val="0"/>
        <w:autoSpaceDN w:val="0"/>
        <w:adjustRightInd w:val="0"/>
      </w:pPr>
      <w:r>
        <w:t xml:space="preserve">All drivers of state-owned or leased vehicles must possess a valid driver's license appropriate for the vehicle being driven. </w:t>
      </w:r>
    </w:p>
    <w:p w:rsidR="00523F56" w:rsidRDefault="00523F56" w:rsidP="00523F56">
      <w:pPr>
        <w:widowControl w:val="0"/>
        <w:autoSpaceDE w:val="0"/>
        <w:autoSpaceDN w:val="0"/>
        <w:adjustRightInd w:val="0"/>
      </w:pPr>
    </w:p>
    <w:p w:rsidR="00523F56" w:rsidRDefault="00523F56" w:rsidP="00523F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13720, effective August 21, 1985) </w:t>
      </w:r>
    </w:p>
    <w:sectPr w:rsidR="00523F56" w:rsidSect="00523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F56"/>
    <w:rsid w:val="002A49DF"/>
    <w:rsid w:val="00523F56"/>
    <w:rsid w:val="005C3366"/>
    <w:rsid w:val="006927D4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