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12" w:rsidRDefault="00524712" w:rsidP="00524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712" w:rsidRDefault="00524712" w:rsidP="005247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5040.370  Exceptions to Use Rules</w:t>
      </w:r>
      <w:r>
        <w:t xml:space="preserve"> </w:t>
      </w:r>
    </w:p>
    <w:p w:rsidR="00524712" w:rsidRDefault="00524712" w:rsidP="00524712">
      <w:pPr>
        <w:widowControl w:val="0"/>
        <w:autoSpaceDE w:val="0"/>
        <w:autoSpaceDN w:val="0"/>
        <w:adjustRightInd w:val="0"/>
      </w:pPr>
    </w:p>
    <w:p w:rsidR="00524712" w:rsidRDefault="00524712" w:rsidP="00524712">
      <w:pPr>
        <w:widowControl w:val="0"/>
        <w:autoSpaceDE w:val="0"/>
        <w:autoSpaceDN w:val="0"/>
        <w:adjustRightInd w:val="0"/>
      </w:pPr>
      <w:r>
        <w:t xml:space="preserve">Vehicles operated by sworn enforcement personnel engaged in duties of an enforcement nature are exempt from the reporting requirements of Sections 5040.320 and 5040.340 of this Subpart, Use of Vehicles. </w:t>
      </w:r>
    </w:p>
    <w:p w:rsidR="00524712" w:rsidRDefault="00524712" w:rsidP="00524712">
      <w:pPr>
        <w:widowControl w:val="0"/>
        <w:autoSpaceDE w:val="0"/>
        <w:autoSpaceDN w:val="0"/>
        <w:adjustRightInd w:val="0"/>
      </w:pPr>
    </w:p>
    <w:p w:rsidR="00524712" w:rsidRDefault="00524712" w:rsidP="005247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30, p. 1225, effective July 1, 1980) </w:t>
      </w:r>
    </w:p>
    <w:sectPr w:rsidR="00524712" w:rsidSect="00524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712"/>
    <w:rsid w:val="00524712"/>
    <w:rsid w:val="005C3366"/>
    <w:rsid w:val="00B64C50"/>
    <w:rsid w:val="00D80653"/>
    <w:rsid w:val="00E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