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61" w:rsidRDefault="008C4F61" w:rsidP="008C4F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4F61" w:rsidRDefault="008C4F61" w:rsidP="008C4F61">
      <w:pPr>
        <w:widowControl w:val="0"/>
        <w:autoSpaceDE w:val="0"/>
        <w:autoSpaceDN w:val="0"/>
        <w:adjustRightInd w:val="0"/>
      </w:pPr>
      <w:r>
        <w:t xml:space="preserve">AUTHORITY:  Implementing Sections 67.18 and 67.22 and authorized by Section 16 of the Civil Administrative Code of Illinois (Ill. Rev. Stat. 1989, </w:t>
      </w:r>
      <w:proofErr w:type="spellStart"/>
      <w:r>
        <w:t>ch.</w:t>
      </w:r>
      <w:proofErr w:type="spellEnd"/>
      <w:r>
        <w:t xml:space="preserve"> 127, pars. 63b13.18, 63b13.22 and 16). </w:t>
      </w:r>
    </w:p>
    <w:sectPr w:rsidR="008C4F61" w:rsidSect="008C4F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F61"/>
    <w:rsid w:val="005C3366"/>
    <w:rsid w:val="008C4F61"/>
    <w:rsid w:val="009925E4"/>
    <w:rsid w:val="009D780C"/>
    <w:rsid w:val="00BB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67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67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