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92" w:rsidRDefault="00652B92" w:rsidP="00652B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B92" w:rsidRDefault="00652B92" w:rsidP="00652B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5020.210  Authorized Representative File</w:t>
      </w:r>
      <w:r>
        <w:t xml:space="preserve"> </w:t>
      </w:r>
    </w:p>
    <w:p w:rsidR="00652B92" w:rsidRDefault="00652B92" w:rsidP="00652B92">
      <w:pPr>
        <w:widowControl w:val="0"/>
        <w:autoSpaceDE w:val="0"/>
        <w:autoSpaceDN w:val="0"/>
        <w:adjustRightInd w:val="0"/>
      </w:pPr>
    </w:p>
    <w:p w:rsidR="00652B92" w:rsidRDefault="00652B92" w:rsidP="00652B92">
      <w:pPr>
        <w:widowControl w:val="0"/>
        <w:autoSpaceDE w:val="0"/>
        <w:autoSpaceDN w:val="0"/>
        <w:adjustRightInd w:val="0"/>
      </w:pPr>
      <w:r>
        <w:t xml:space="preserve">Recipients without an authorization letter on file shall receive authorization when they provide a letter of official authorization. </w:t>
      </w:r>
    </w:p>
    <w:sectPr w:rsidR="00652B92" w:rsidSect="00652B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B92"/>
    <w:rsid w:val="00496BF5"/>
    <w:rsid w:val="005C3366"/>
    <w:rsid w:val="00652B92"/>
    <w:rsid w:val="00B86BA0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