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2D" w:rsidRDefault="0075412D" w:rsidP="0075412D">
      <w:pPr>
        <w:widowControl w:val="0"/>
        <w:autoSpaceDE w:val="0"/>
        <w:autoSpaceDN w:val="0"/>
        <w:adjustRightInd w:val="0"/>
      </w:pPr>
    </w:p>
    <w:p w:rsidR="0075412D" w:rsidRDefault="0075412D" w:rsidP="007541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5010.1300  Property Value</w:t>
      </w:r>
      <w:r>
        <w:t xml:space="preserve"> </w:t>
      </w:r>
    </w:p>
    <w:p w:rsidR="0075412D" w:rsidRDefault="0075412D" w:rsidP="0075412D">
      <w:pPr>
        <w:widowControl w:val="0"/>
        <w:autoSpaceDE w:val="0"/>
        <w:autoSpaceDN w:val="0"/>
        <w:adjustRightInd w:val="0"/>
      </w:pPr>
    </w:p>
    <w:p w:rsidR="0075412D" w:rsidRDefault="0075412D" w:rsidP="007541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Personal property </w:t>
      </w:r>
      <w:r w:rsidR="00D433F0">
        <w:t>that</w:t>
      </w:r>
      <w:r>
        <w:t xml:space="preserve"> is at least </w:t>
      </w:r>
      <w:r w:rsidR="00D433F0">
        <w:t>40</w:t>
      </w:r>
      <w:r>
        <w:t xml:space="preserve"> years old, has historic value, or is of special interest, culturally, scientifically or otherwise, is exempt from the normal methods of disposal described in the State Property Control Act and </w:t>
      </w:r>
      <w:r w:rsidR="00D433F0">
        <w:t>this Part</w:t>
      </w:r>
      <w:r>
        <w:t xml:space="preserve">. </w:t>
      </w:r>
    </w:p>
    <w:p w:rsidR="0075412D" w:rsidRDefault="0075412D" w:rsidP="00C7310E">
      <w:pPr>
        <w:widowControl w:val="0"/>
        <w:autoSpaceDE w:val="0"/>
        <w:autoSpaceDN w:val="0"/>
        <w:adjustRightInd w:val="0"/>
      </w:pPr>
    </w:p>
    <w:p w:rsidR="0075412D" w:rsidRDefault="0075412D" w:rsidP="007541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D433F0">
        <w:t xml:space="preserve">CMS </w:t>
      </w:r>
      <w:r>
        <w:t xml:space="preserve">Director </w:t>
      </w:r>
      <w:r w:rsidR="00D433F0">
        <w:t>will</w:t>
      </w:r>
      <w:r>
        <w:t xml:space="preserve"> determine the final disposition </w:t>
      </w:r>
      <w:r w:rsidR="00D433F0">
        <w:t>of</w:t>
      </w:r>
      <w:r>
        <w:t xml:space="preserve"> antiques and historical or special interest property. </w:t>
      </w:r>
    </w:p>
    <w:p w:rsidR="0075412D" w:rsidRDefault="0075412D" w:rsidP="00C7310E">
      <w:pPr>
        <w:widowControl w:val="0"/>
        <w:autoSpaceDE w:val="0"/>
        <w:autoSpaceDN w:val="0"/>
        <w:adjustRightInd w:val="0"/>
      </w:pPr>
    </w:p>
    <w:p w:rsidR="0075412D" w:rsidRDefault="0075412D" w:rsidP="007541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the Director of CMS ensures that the criteria in subsection (a) are met, the following procedure for disposal shall be used: </w:t>
      </w:r>
    </w:p>
    <w:p w:rsidR="0075412D" w:rsidRDefault="0075412D" w:rsidP="00C7310E">
      <w:pPr>
        <w:widowControl w:val="0"/>
        <w:autoSpaceDE w:val="0"/>
        <w:autoSpaceDN w:val="0"/>
        <w:adjustRightInd w:val="0"/>
      </w:pPr>
    </w:p>
    <w:p w:rsidR="0075412D" w:rsidRDefault="0075412D" w:rsidP="0075412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Director </w:t>
      </w:r>
      <w:r w:rsidR="00D433F0">
        <w:t>will</w:t>
      </w:r>
      <w:r>
        <w:t xml:space="preserve"> attempt to loan or donate </w:t>
      </w:r>
      <w:r w:rsidR="00D433F0">
        <w:t>the</w:t>
      </w:r>
      <w:r>
        <w:t xml:space="preserve"> property to public museums or galleries. </w:t>
      </w:r>
    </w:p>
    <w:p w:rsidR="0075412D" w:rsidRDefault="0075412D" w:rsidP="00C7310E">
      <w:pPr>
        <w:widowControl w:val="0"/>
        <w:autoSpaceDE w:val="0"/>
        <w:autoSpaceDN w:val="0"/>
        <w:adjustRightInd w:val="0"/>
      </w:pPr>
    </w:p>
    <w:p w:rsidR="0075412D" w:rsidRDefault="0075412D" w:rsidP="0075412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Right of first refusal shall be vested in the Illinois State Museum</w:t>
      </w:r>
      <w:r w:rsidR="00D433F0">
        <w:t>,</w:t>
      </w:r>
      <w:r>
        <w:t xml:space="preserve"> and then to any other public museum or publicly owned </w:t>
      </w:r>
      <w:r w:rsidR="00D433F0">
        <w:t>historic</w:t>
      </w:r>
      <w:r>
        <w:t xml:space="preserve"> site in Illinois.  If no museum in Illinois desires the property, federal museums and </w:t>
      </w:r>
      <w:r w:rsidR="00D433F0">
        <w:t>historic</w:t>
      </w:r>
      <w:r>
        <w:t xml:space="preserve"> sites will be given the opportunity to claim the property. </w:t>
      </w:r>
    </w:p>
    <w:p w:rsidR="0075412D" w:rsidRDefault="0075412D" w:rsidP="00C7310E">
      <w:pPr>
        <w:widowControl w:val="0"/>
        <w:autoSpaceDE w:val="0"/>
        <w:autoSpaceDN w:val="0"/>
        <w:adjustRightInd w:val="0"/>
      </w:pPr>
    </w:p>
    <w:p w:rsidR="0075412D" w:rsidRDefault="0075412D" w:rsidP="0075412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Any display of </w:t>
      </w:r>
      <w:r w:rsidR="00D433F0">
        <w:t>the</w:t>
      </w:r>
      <w:r>
        <w:t xml:space="preserve"> property shall acknowledge the State's role in the loan or donation. </w:t>
      </w:r>
    </w:p>
    <w:p w:rsidR="0075412D" w:rsidRDefault="0075412D" w:rsidP="00C7310E">
      <w:pPr>
        <w:widowControl w:val="0"/>
        <w:autoSpaceDE w:val="0"/>
        <w:autoSpaceDN w:val="0"/>
        <w:adjustRightInd w:val="0"/>
      </w:pPr>
    </w:p>
    <w:p w:rsidR="0075412D" w:rsidRDefault="0075412D" w:rsidP="0075412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property shall not later be sold or transferred by the holding entity.  Such </w:t>
      </w:r>
      <w:r w:rsidR="00D433F0">
        <w:t>sale or transfer</w:t>
      </w:r>
      <w:r>
        <w:t xml:space="preserve"> will allow the State to immediately reclaim the property. </w:t>
      </w:r>
    </w:p>
    <w:p w:rsidR="0075412D" w:rsidRDefault="0075412D" w:rsidP="00C7310E">
      <w:pPr>
        <w:widowControl w:val="0"/>
        <w:autoSpaceDE w:val="0"/>
        <w:autoSpaceDN w:val="0"/>
        <w:adjustRightInd w:val="0"/>
      </w:pPr>
    </w:p>
    <w:p w:rsidR="0075412D" w:rsidRDefault="0075412D" w:rsidP="0075412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Should no entity wish to receive the property, the Director will dispose </w:t>
      </w:r>
      <w:r w:rsidR="00D433F0">
        <w:t xml:space="preserve">of it </w:t>
      </w:r>
      <w:r>
        <w:t xml:space="preserve">by negotiated sale.  Minimum price shall be the property's appraised value, as determined prior to the negotiated sale, determined by a qualified appraiser, the appraiser's qualifications having been evaluated and determined in accordance with prevailing industry standards or practices. </w:t>
      </w:r>
    </w:p>
    <w:p w:rsidR="0075412D" w:rsidRDefault="0075412D" w:rsidP="00C7310E">
      <w:pPr>
        <w:widowControl w:val="0"/>
        <w:autoSpaceDE w:val="0"/>
        <w:autoSpaceDN w:val="0"/>
        <w:adjustRightInd w:val="0"/>
      </w:pPr>
    </w:p>
    <w:p w:rsidR="0075412D" w:rsidRDefault="0075412D" w:rsidP="007541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Director's choice shall be based on the type of property, the geographical location of the institution requesting the property, and the institution's ability to display the property. </w:t>
      </w:r>
    </w:p>
    <w:p w:rsidR="0075412D" w:rsidRDefault="0075412D" w:rsidP="00C731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DC7214" w:rsidRDefault="0075412D" w:rsidP="0075412D">
      <w:pPr>
        <w:ind w:left="720"/>
      </w:pPr>
      <w:r>
        <w:t>(Source:  Amended at 4</w:t>
      </w:r>
      <w:r w:rsidR="0059382A">
        <w:t>3</w:t>
      </w:r>
      <w:r>
        <w:t xml:space="preserve"> Ill. Reg. </w:t>
      </w:r>
      <w:r w:rsidR="0015220F">
        <w:t>5637</w:t>
      </w:r>
      <w:r>
        <w:t xml:space="preserve">, effective </w:t>
      </w:r>
      <w:r w:rsidR="0015220F">
        <w:t>May 3, 2019</w:t>
      </w:r>
      <w:r>
        <w:t>)</w:t>
      </w:r>
    </w:p>
    <w:sectPr w:rsidR="000174EB" w:rsidRPr="00DC7214" w:rsidSect="00A72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49" w:rsidRDefault="00486D49">
      <w:r>
        <w:separator/>
      </w:r>
    </w:p>
  </w:endnote>
  <w:endnote w:type="continuationSeparator" w:id="0">
    <w:p w:rsidR="00486D49" w:rsidRDefault="0048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49" w:rsidRDefault="00486D49">
      <w:r>
        <w:separator/>
      </w:r>
    </w:p>
  </w:footnote>
  <w:footnote w:type="continuationSeparator" w:id="0">
    <w:p w:rsidR="00486D49" w:rsidRDefault="00486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4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20F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D49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82A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12D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412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10E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33F0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3C784-88AB-4869-A21C-A76EC862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1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2019-05-14T16:32:00Z</dcterms:modified>
</cp:coreProperties>
</file>