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F3" w:rsidRDefault="00923AF3" w:rsidP="00923A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3AF3" w:rsidRDefault="00923AF3" w:rsidP="00923AF3">
      <w:pPr>
        <w:widowControl w:val="0"/>
        <w:autoSpaceDE w:val="0"/>
        <w:autoSpaceDN w:val="0"/>
        <w:adjustRightInd w:val="0"/>
        <w:jc w:val="center"/>
      </w:pPr>
      <w:r>
        <w:t>SUBPART E:  TRANSFERABLE EQUIPMENT</w:t>
      </w:r>
    </w:p>
    <w:sectPr w:rsidR="00923AF3" w:rsidSect="00923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3AF3"/>
    <w:rsid w:val="005C3366"/>
    <w:rsid w:val="006E4C62"/>
    <w:rsid w:val="00735774"/>
    <w:rsid w:val="00923AF3"/>
    <w:rsid w:val="00E6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TRANSFERABLE EQUIPMENT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TRANSFERABLE EQUIPMENT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