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AA3" w:rsidRDefault="00EE2AA3" w:rsidP="00EE2A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2AA3" w:rsidRDefault="00EE2AA3" w:rsidP="00EE2AA3">
      <w:pPr>
        <w:widowControl w:val="0"/>
        <w:autoSpaceDE w:val="0"/>
        <w:autoSpaceDN w:val="0"/>
        <w:adjustRightInd w:val="0"/>
        <w:jc w:val="center"/>
      </w:pPr>
      <w:r>
        <w:t>SUBPART B:  MARKING AND INVENTORY OF STATE PROPERTY</w:t>
      </w:r>
    </w:p>
    <w:sectPr w:rsidR="00EE2AA3" w:rsidSect="00EE2A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2AA3"/>
    <w:rsid w:val="005C3366"/>
    <w:rsid w:val="00A122B6"/>
    <w:rsid w:val="00C4116C"/>
    <w:rsid w:val="00EE2AA3"/>
    <w:rsid w:val="00F5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MARKING AND INVENTORY OF STATE PROPERTY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MARKING AND INVENTORY OF STATE PROPERTY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