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1B" w:rsidRDefault="0023581B" w:rsidP="002358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581B" w:rsidRDefault="0023581B" w:rsidP="0023581B">
      <w:pPr>
        <w:widowControl w:val="0"/>
        <w:autoSpaceDE w:val="0"/>
        <w:autoSpaceDN w:val="0"/>
        <w:adjustRightInd w:val="0"/>
        <w:jc w:val="center"/>
      </w:pPr>
      <w:r>
        <w:t>SUBPART C:  BUILDING STANDARDS</w:t>
      </w:r>
    </w:p>
    <w:sectPr w:rsidR="0023581B" w:rsidSect="0023581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81B"/>
    <w:rsid w:val="000144C1"/>
    <w:rsid w:val="0023581B"/>
    <w:rsid w:val="00900D34"/>
    <w:rsid w:val="00DD69FF"/>
    <w:rsid w:val="00F9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BUILDING STANDARDS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BUILDING STANDARDS</dc:title>
  <dc:subject/>
  <dc:creator>MessingerRR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