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76" w:rsidRDefault="007C3476" w:rsidP="007C34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3476" w:rsidRDefault="007C3476" w:rsidP="007C34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2000.5013</w:t>
      </w:r>
      <w:r w:rsidR="0024092E">
        <w:rPr>
          <w:b/>
          <w:bCs/>
        </w:rPr>
        <w:t xml:space="preserve"> </w:t>
      </w:r>
      <w:r w:rsidR="00B01C97">
        <w:rPr>
          <w:b/>
          <w:bCs/>
        </w:rPr>
        <w:t xml:space="preserve"> </w:t>
      </w:r>
      <w:r>
        <w:rPr>
          <w:b/>
          <w:bCs/>
        </w:rPr>
        <w:t>Conflicts of Interest</w:t>
      </w:r>
      <w:r>
        <w:t xml:space="preserve"> </w:t>
      </w:r>
    </w:p>
    <w:p w:rsidR="007C3476" w:rsidRDefault="007C3476" w:rsidP="007C3476">
      <w:pPr>
        <w:widowControl w:val="0"/>
        <w:autoSpaceDE w:val="0"/>
        <w:autoSpaceDN w:val="0"/>
        <w:adjustRightInd w:val="0"/>
      </w:pPr>
    </w:p>
    <w:p w:rsidR="007C3476" w:rsidRDefault="007C3476" w:rsidP="007C347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An individual has a direct pecuniary interest in a contract</w:t>
      </w:r>
      <w:r w:rsidR="0024092E">
        <w:t xml:space="preserve"> </w:t>
      </w:r>
      <w:r>
        <w:t>when</w:t>
      </w:r>
      <w:r w:rsidR="0024092E">
        <w:t xml:space="preserve"> </w:t>
      </w:r>
      <w:r>
        <w:t xml:space="preserve">the individual is owed a payment or otherwise receives a direct financial benefit in conjunction with performance of a contract, including finders fees and commission payments. </w:t>
      </w:r>
    </w:p>
    <w:p w:rsidR="002F1BCC" w:rsidRDefault="002F1BCC" w:rsidP="007C3476">
      <w:pPr>
        <w:widowControl w:val="0"/>
        <w:autoSpaceDE w:val="0"/>
        <w:autoSpaceDN w:val="0"/>
        <w:adjustRightInd w:val="0"/>
        <w:ind w:left="1440" w:hanging="720"/>
      </w:pPr>
    </w:p>
    <w:p w:rsidR="007C3476" w:rsidRDefault="007C3476" w:rsidP="007C347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Distributable income means the income of a company after payment of all expenses, including employee salary and bonus, and retained earnings, which is distributed to those entitled to receive a share of such income.</w:t>
      </w:r>
      <w:r w:rsidR="0024092E">
        <w:t xml:space="preserve"> </w:t>
      </w:r>
      <w:r>
        <w:t>In the case of a for-profit corporation, distributable income means "dividends".</w:t>
      </w:r>
      <w:r w:rsidR="0024092E">
        <w:t xml:space="preserve"> </w:t>
      </w:r>
      <w:r>
        <w:t xml:space="preserve">When calculating entitlement to distributable income, the entitlement shall be determined at the end of the company's most recent fiscal year. </w:t>
      </w:r>
    </w:p>
    <w:p w:rsidR="002F1BCC" w:rsidRDefault="002F1BCC" w:rsidP="007C3476">
      <w:pPr>
        <w:widowControl w:val="0"/>
        <w:autoSpaceDE w:val="0"/>
        <w:autoSpaceDN w:val="0"/>
        <w:adjustRightInd w:val="0"/>
        <w:ind w:left="1440" w:hanging="720"/>
      </w:pPr>
    </w:p>
    <w:p w:rsidR="007C3476" w:rsidRDefault="007C3476" w:rsidP="007C347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This Section</w:t>
      </w:r>
      <w:r w:rsidR="0024092E">
        <w:t xml:space="preserve"> </w:t>
      </w:r>
      <w:r>
        <w:t>does not apply to contracts with licensed professionals provided such contracts are competitively bid.</w:t>
      </w:r>
      <w:r w:rsidR="0024092E">
        <w:t xml:space="preserve"> </w:t>
      </w:r>
      <w:r>
        <w:t xml:space="preserve">For purposes of this Section, "bid" means procured pursuant to the competitive procedures identified in Subpart E of this Part. </w:t>
      </w:r>
    </w:p>
    <w:sectPr w:rsidR="007C3476" w:rsidSect="007C34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3476"/>
    <w:rsid w:val="00094909"/>
    <w:rsid w:val="0024092E"/>
    <w:rsid w:val="002F1BCC"/>
    <w:rsid w:val="005C3366"/>
    <w:rsid w:val="007C3476"/>
    <w:rsid w:val="009F2336"/>
    <w:rsid w:val="00B01C97"/>
    <w:rsid w:val="00EB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