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46" w:rsidRDefault="00A27246" w:rsidP="00A272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7246" w:rsidRDefault="00A27246" w:rsidP="00A27246">
      <w:pPr>
        <w:widowControl w:val="0"/>
        <w:autoSpaceDE w:val="0"/>
        <w:autoSpaceDN w:val="0"/>
        <w:adjustRightInd w:val="0"/>
        <w:jc w:val="center"/>
      </w:pPr>
      <w:r>
        <w:t>SUBPART N:   REAL PROPERTY LEASES AND CAPITAL IMPROVEMENT LEASES</w:t>
      </w:r>
    </w:p>
    <w:sectPr w:rsidR="00A27246" w:rsidSect="00A272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246"/>
    <w:rsid w:val="002C1FAF"/>
    <w:rsid w:val="005C3366"/>
    <w:rsid w:val="00704291"/>
    <w:rsid w:val="00A27246"/>
    <w:rsid w:val="00F1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 REAL PROPERTY LEASES AND CAPITAL IMPROVEMENT LEASES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 REAL PROPERTY LEASES AND CAPITAL IMPROVEMENT LEASES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