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69" w:rsidRDefault="00205469" w:rsidP="009D1CB6">
      <w:pPr>
        <w:rPr>
          <w:b/>
          <w:bCs/>
        </w:rPr>
      </w:pPr>
      <w:bookmarkStart w:id="0" w:name="_GoBack"/>
      <w:bookmarkEnd w:id="0"/>
    </w:p>
    <w:p w:rsidR="009D1CB6" w:rsidRPr="007705AC" w:rsidRDefault="009D1CB6" w:rsidP="009D1CB6">
      <w:pPr>
        <w:rPr>
          <w:b/>
          <w:bCs/>
        </w:rPr>
      </w:pPr>
      <w:r w:rsidRPr="007705AC">
        <w:rPr>
          <w:b/>
          <w:bCs/>
        </w:rPr>
        <w:t>Section 1030.120  Written Determination</w:t>
      </w:r>
    </w:p>
    <w:p w:rsidR="009D1CB6" w:rsidRPr="007705AC" w:rsidRDefault="009D1CB6" w:rsidP="009D1CB6"/>
    <w:p w:rsidR="009D1CB6" w:rsidRPr="007705AC" w:rsidRDefault="00C104BC" w:rsidP="00C104BC">
      <w:pPr>
        <w:ind w:left="1440" w:hanging="720"/>
        <w:rPr>
          <w:color w:val="000000"/>
        </w:rPr>
      </w:pPr>
      <w:r>
        <w:t>a)</w:t>
      </w:r>
      <w:r>
        <w:tab/>
      </w:r>
      <w:r w:rsidR="009D1CB6" w:rsidRPr="007705AC">
        <w:t xml:space="preserve">Before electing to use </w:t>
      </w:r>
      <w:r>
        <w:t>DB</w:t>
      </w:r>
      <w:r w:rsidR="009D1CB6" w:rsidRPr="007705AC">
        <w:t xml:space="preserve"> on a given project, CDB</w:t>
      </w:r>
      <w:r w:rsidR="009D1CB6" w:rsidRPr="007705AC">
        <w:rPr>
          <w:color w:val="000000"/>
        </w:rPr>
        <w:t xml:space="preserve"> shall make a written determination, including a description as to the particular advantages of the </w:t>
      </w:r>
      <w:r>
        <w:rPr>
          <w:color w:val="000000"/>
        </w:rPr>
        <w:t>DB</w:t>
      </w:r>
      <w:r w:rsidR="009D1CB6" w:rsidRPr="007705AC">
        <w:rPr>
          <w:color w:val="000000"/>
        </w:rPr>
        <w:t xml:space="preserve"> procurement method for that project.  The following factors shall be considered and addressed in that statement: </w:t>
      </w:r>
    </w:p>
    <w:p w:rsidR="009D1CB6" w:rsidRPr="007705AC" w:rsidRDefault="009D1CB6" w:rsidP="009D1CB6">
      <w:pPr>
        <w:rPr>
          <w:color w:val="000000"/>
        </w:rPr>
      </w:pPr>
    </w:p>
    <w:p w:rsidR="009D1CB6" w:rsidRPr="007705AC" w:rsidRDefault="00C104BC" w:rsidP="00C104BC">
      <w:pPr>
        <w:ind w:left="2160" w:hanging="720"/>
        <w:rPr>
          <w:color w:val="000000"/>
        </w:rPr>
      </w:pPr>
      <w:r>
        <w:rPr>
          <w:color w:val="000000"/>
        </w:rPr>
        <w:t>1</w:t>
      </w:r>
      <w:r w:rsidR="0013141E">
        <w:rPr>
          <w:color w:val="000000"/>
        </w:rPr>
        <w:t>)</w:t>
      </w:r>
      <w:r w:rsidR="0013141E">
        <w:rPr>
          <w:color w:val="000000"/>
        </w:rPr>
        <w:tab/>
      </w:r>
      <w:r w:rsidR="009D1CB6" w:rsidRPr="007705AC">
        <w:rPr>
          <w:color w:val="000000"/>
        </w:rPr>
        <w:t xml:space="preserve">The probability that the </w:t>
      </w:r>
      <w:r>
        <w:rPr>
          <w:color w:val="000000"/>
        </w:rPr>
        <w:t>DB</w:t>
      </w:r>
      <w:r w:rsidR="009D1CB6" w:rsidRPr="007705AC">
        <w:rPr>
          <w:color w:val="000000"/>
        </w:rPr>
        <w:t xml:space="preserve"> procurement method will be in the best interests of the State by providing a material savings of time or cost over the design-bid-build or other delivery system. </w:t>
      </w:r>
    </w:p>
    <w:p w:rsidR="009D1CB6" w:rsidRPr="007705AC" w:rsidRDefault="009D1CB6" w:rsidP="009D1CB6">
      <w:pPr>
        <w:rPr>
          <w:color w:val="000000"/>
        </w:rPr>
      </w:pPr>
    </w:p>
    <w:p w:rsidR="009D1CB6" w:rsidRPr="007705AC" w:rsidRDefault="00C104BC" w:rsidP="00C104BC">
      <w:pPr>
        <w:ind w:left="2160" w:hanging="720"/>
        <w:rPr>
          <w:color w:val="000000"/>
        </w:rPr>
      </w:pPr>
      <w:r>
        <w:rPr>
          <w:color w:val="000000"/>
        </w:rPr>
        <w:t>2</w:t>
      </w:r>
      <w:r w:rsidR="0013141E">
        <w:rPr>
          <w:color w:val="000000"/>
        </w:rPr>
        <w:t>)</w:t>
      </w:r>
      <w:r w:rsidR="0013141E">
        <w:rPr>
          <w:color w:val="000000"/>
        </w:rPr>
        <w:tab/>
      </w:r>
      <w:r w:rsidR="009D1CB6" w:rsidRPr="007705AC">
        <w:rPr>
          <w:color w:val="000000"/>
        </w:rPr>
        <w:t xml:space="preserve">The type and size of the project and its suitability to the </w:t>
      </w:r>
      <w:r>
        <w:rPr>
          <w:color w:val="000000"/>
        </w:rPr>
        <w:t>DB</w:t>
      </w:r>
      <w:r w:rsidR="009D1CB6" w:rsidRPr="007705AC">
        <w:rPr>
          <w:color w:val="000000"/>
        </w:rPr>
        <w:t xml:space="preserve"> procurement method. </w:t>
      </w:r>
    </w:p>
    <w:p w:rsidR="009D1CB6" w:rsidRPr="007705AC" w:rsidRDefault="009D1CB6" w:rsidP="009D1CB6">
      <w:pPr>
        <w:rPr>
          <w:color w:val="000000"/>
        </w:rPr>
      </w:pPr>
    </w:p>
    <w:p w:rsidR="009D1CB6" w:rsidRPr="007705AC" w:rsidRDefault="00C104BC" w:rsidP="00C104BC">
      <w:pPr>
        <w:ind w:left="2160" w:hanging="720"/>
        <w:rPr>
          <w:color w:val="000000"/>
        </w:rPr>
      </w:pPr>
      <w:r>
        <w:rPr>
          <w:color w:val="000000"/>
        </w:rPr>
        <w:t>3</w:t>
      </w:r>
      <w:r w:rsidR="0013141E">
        <w:rPr>
          <w:color w:val="000000"/>
        </w:rPr>
        <w:t>)</w:t>
      </w:r>
      <w:r w:rsidR="0013141E">
        <w:rPr>
          <w:color w:val="000000"/>
        </w:rPr>
        <w:tab/>
      </w:r>
      <w:r w:rsidR="009D1CB6" w:rsidRPr="007705AC">
        <w:rPr>
          <w:color w:val="000000"/>
        </w:rPr>
        <w:t xml:space="preserve">The ability of </w:t>
      </w:r>
      <w:r>
        <w:rPr>
          <w:color w:val="000000"/>
        </w:rPr>
        <w:t>CDB</w:t>
      </w:r>
      <w:r w:rsidR="009D1CB6" w:rsidRPr="007705AC">
        <w:rPr>
          <w:color w:val="000000"/>
        </w:rPr>
        <w:t xml:space="preserve"> to define and provide comprehensive scope and performance criteria for the project. </w:t>
      </w:r>
    </w:p>
    <w:p w:rsidR="009D1CB6" w:rsidRPr="007705AC" w:rsidRDefault="009D1CB6" w:rsidP="009D1CB6">
      <w:pPr>
        <w:rPr>
          <w:color w:val="000000"/>
        </w:rPr>
      </w:pPr>
    </w:p>
    <w:p w:rsidR="009D1CB6" w:rsidRPr="007705AC" w:rsidRDefault="00C104BC" w:rsidP="00C104BC">
      <w:pPr>
        <w:ind w:left="2160" w:hanging="720"/>
        <w:rPr>
          <w:color w:val="000000"/>
        </w:rPr>
      </w:pPr>
      <w:r>
        <w:rPr>
          <w:color w:val="000000"/>
        </w:rPr>
        <w:t>4</w:t>
      </w:r>
      <w:r w:rsidR="0013141E">
        <w:rPr>
          <w:color w:val="000000"/>
        </w:rPr>
        <w:t>)</w:t>
      </w:r>
      <w:r w:rsidR="0013141E">
        <w:rPr>
          <w:color w:val="000000"/>
        </w:rPr>
        <w:tab/>
      </w:r>
      <w:r>
        <w:rPr>
          <w:color w:val="000000"/>
        </w:rPr>
        <w:t>T</w:t>
      </w:r>
      <w:r w:rsidR="009D1CB6" w:rsidRPr="007705AC">
        <w:rPr>
          <w:color w:val="000000"/>
        </w:rPr>
        <w:t xml:space="preserve">he best interests of </w:t>
      </w:r>
      <w:r w:rsidR="00332EB3">
        <w:rPr>
          <w:color w:val="000000"/>
        </w:rPr>
        <w:t xml:space="preserve">the </w:t>
      </w:r>
      <w:r w:rsidR="009D1CB6" w:rsidRPr="007705AC">
        <w:rPr>
          <w:color w:val="000000"/>
        </w:rPr>
        <w:t xml:space="preserve">State </w:t>
      </w:r>
      <w:r>
        <w:rPr>
          <w:color w:val="000000"/>
        </w:rPr>
        <w:t>will be served by entering</w:t>
      </w:r>
      <w:r w:rsidR="009D1CB6" w:rsidRPr="007705AC">
        <w:rPr>
          <w:color w:val="000000"/>
        </w:rPr>
        <w:t xml:space="preserve"> into a </w:t>
      </w:r>
      <w:r>
        <w:rPr>
          <w:color w:val="000000"/>
        </w:rPr>
        <w:t>DB</w:t>
      </w:r>
      <w:r w:rsidR="009D1CB6" w:rsidRPr="007705AC">
        <w:rPr>
          <w:color w:val="000000"/>
        </w:rPr>
        <w:t xml:space="preserve"> contract for the project. </w:t>
      </w:r>
    </w:p>
    <w:p w:rsidR="009D1CB6" w:rsidRPr="007705AC" w:rsidRDefault="009D1CB6" w:rsidP="009D1CB6">
      <w:pPr>
        <w:rPr>
          <w:color w:val="000000"/>
        </w:rPr>
      </w:pPr>
    </w:p>
    <w:p w:rsidR="009D1CB6" w:rsidRPr="007705AC" w:rsidRDefault="00C104BC" w:rsidP="00C104BC">
      <w:pPr>
        <w:ind w:left="2160" w:hanging="720"/>
        <w:rPr>
          <w:color w:val="000000"/>
        </w:rPr>
      </w:pPr>
      <w:r>
        <w:rPr>
          <w:color w:val="000000"/>
        </w:rPr>
        <w:t>5</w:t>
      </w:r>
      <w:r w:rsidR="0013141E">
        <w:rPr>
          <w:color w:val="000000"/>
        </w:rPr>
        <w:t>)</w:t>
      </w:r>
      <w:r w:rsidR="0013141E">
        <w:rPr>
          <w:color w:val="000000"/>
        </w:rPr>
        <w:tab/>
      </w:r>
      <w:r>
        <w:rPr>
          <w:color w:val="000000"/>
        </w:rPr>
        <w:t>T</w:t>
      </w:r>
      <w:r w:rsidR="009D1CB6" w:rsidRPr="007705AC">
        <w:rPr>
          <w:color w:val="000000"/>
        </w:rPr>
        <w:t xml:space="preserve">he project will comply with the disadvantaged business and equal employment practices of the State as established in the Business Enterprise for Minorities, Females, and Persons with Disabilities Act </w:t>
      </w:r>
      <w:r>
        <w:rPr>
          <w:color w:val="000000"/>
        </w:rPr>
        <w:t xml:space="preserve">[30 ILCS 575] </w:t>
      </w:r>
      <w:r w:rsidR="009D1CB6" w:rsidRPr="007705AC">
        <w:rPr>
          <w:color w:val="000000"/>
        </w:rPr>
        <w:t>and Section 2-105 of the Illinois Human Rights Act</w:t>
      </w:r>
      <w:r>
        <w:rPr>
          <w:color w:val="000000"/>
        </w:rPr>
        <w:t xml:space="preserve"> [775 ILCS 5/2-105</w:t>
      </w:r>
      <w:r w:rsidR="009D1CB6" w:rsidRPr="007705AC">
        <w:rPr>
          <w:color w:val="000000"/>
        </w:rPr>
        <w:t xml:space="preserve">. </w:t>
      </w:r>
    </w:p>
    <w:p w:rsidR="009D1CB6" w:rsidRPr="007705AC" w:rsidRDefault="009D1CB6" w:rsidP="009D1CB6">
      <w:pPr>
        <w:rPr>
          <w:color w:val="000000"/>
        </w:rPr>
      </w:pPr>
    </w:p>
    <w:p w:rsidR="001C71C2" w:rsidRPr="00573770" w:rsidRDefault="00C104BC" w:rsidP="00C104BC">
      <w:pPr>
        <w:ind w:left="1440" w:hanging="720"/>
      </w:pPr>
      <w:r>
        <w:rPr>
          <w:color w:val="000000"/>
        </w:rPr>
        <w:t>b)</w:t>
      </w:r>
      <w:r>
        <w:rPr>
          <w:color w:val="000000"/>
        </w:rPr>
        <w:tab/>
      </w:r>
      <w:r w:rsidR="009D1CB6" w:rsidRPr="007705AC">
        <w:rPr>
          <w:color w:val="000000"/>
        </w:rPr>
        <w:t>Within 15 days after the initial determination</w:t>
      </w:r>
      <w:r>
        <w:rPr>
          <w:color w:val="000000"/>
        </w:rPr>
        <w:t>,</w:t>
      </w:r>
      <w:r w:rsidR="009D1CB6" w:rsidRPr="007705AC">
        <w:rPr>
          <w:color w:val="000000"/>
        </w:rPr>
        <w:t xml:space="preserve"> CDB will provide an advisory copy of the written determination to the Procurement Policy Board, and shall maintain the full record of determination for 5 years.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A3B" w:rsidRDefault="00C11A3B">
      <w:r>
        <w:separator/>
      </w:r>
    </w:p>
  </w:endnote>
  <w:endnote w:type="continuationSeparator" w:id="0">
    <w:p w:rsidR="00C11A3B" w:rsidRDefault="00C1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A3B" w:rsidRDefault="00C11A3B">
      <w:r>
        <w:separator/>
      </w:r>
    </w:p>
  </w:footnote>
  <w:footnote w:type="continuationSeparator" w:id="0">
    <w:p w:rsidR="00C11A3B" w:rsidRDefault="00C11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47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141E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5469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447D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2EB3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39F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33A9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29CE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3C6E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1CB6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2DB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06FE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04BC"/>
    <w:rsid w:val="00C11A3B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25EE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1A57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8CA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1C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1C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