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3CF" w:rsidRPr="007705AC" w:rsidRDefault="003203CF" w:rsidP="003203CF">
      <w:bookmarkStart w:id="0" w:name="_GoBack"/>
      <w:bookmarkEnd w:id="0"/>
    </w:p>
    <w:p w:rsidR="003203CF" w:rsidRPr="007705AC" w:rsidRDefault="003203CF" w:rsidP="003203CF">
      <w:r w:rsidRPr="007705AC">
        <w:rPr>
          <w:b/>
          <w:bCs/>
        </w:rPr>
        <w:t>Section 1030.110  Purpose</w:t>
      </w:r>
      <w:r w:rsidRPr="007705AC">
        <w:t xml:space="preserve"> </w:t>
      </w:r>
    </w:p>
    <w:p w:rsidR="003203CF" w:rsidRPr="007705AC" w:rsidRDefault="003203CF" w:rsidP="003203CF"/>
    <w:p w:rsidR="003203CF" w:rsidRPr="00F10144" w:rsidRDefault="003203CF" w:rsidP="003203CF">
      <w:r w:rsidRPr="007705AC">
        <w:t xml:space="preserve">CDB shall procure </w:t>
      </w:r>
      <w:r w:rsidR="00963D1A">
        <w:t>DB</w:t>
      </w:r>
      <w:r w:rsidRPr="007705AC">
        <w:t xml:space="preserve"> services in compliance with the Act.</w:t>
      </w:r>
    </w:p>
    <w:sectPr w:rsidR="003203CF" w:rsidRPr="00F1014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89B" w:rsidRDefault="0005589B">
      <w:r>
        <w:separator/>
      </w:r>
    </w:p>
  </w:endnote>
  <w:endnote w:type="continuationSeparator" w:id="0">
    <w:p w:rsidR="0005589B" w:rsidRDefault="0005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89B" w:rsidRDefault="0005589B">
      <w:r>
        <w:separator/>
      </w:r>
    </w:p>
  </w:footnote>
  <w:footnote w:type="continuationSeparator" w:id="0">
    <w:p w:rsidR="0005589B" w:rsidRDefault="0005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461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589B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4616"/>
    <w:rsid w:val="001830D0"/>
    <w:rsid w:val="00193ABB"/>
    <w:rsid w:val="0019502A"/>
    <w:rsid w:val="001A6EDB"/>
    <w:rsid w:val="001B1149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4213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6D0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03CF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B772C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6E78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3D1A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1EEB"/>
    <w:rsid w:val="009E4AE1"/>
    <w:rsid w:val="009E4EBC"/>
    <w:rsid w:val="009F1070"/>
    <w:rsid w:val="009F6985"/>
    <w:rsid w:val="00A00216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1079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CF0BBA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0144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3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03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