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49" w:rsidRDefault="004D7949" w:rsidP="004D794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1025.160  Interviews</w:t>
      </w:r>
      <w:r>
        <w:t xml:space="preserve"> </w:t>
      </w:r>
    </w:p>
    <w:p w:rsidR="004D7949" w:rsidRDefault="004D7949" w:rsidP="004D7949">
      <w:pPr>
        <w:widowControl w:val="0"/>
        <w:autoSpaceDE w:val="0"/>
        <w:autoSpaceDN w:val="0"/>
        <w:adjustRightInd w:val="0"/>
      </w:pPr>
    </w:p>
    <w:p w:rsidR="004D7949" w:rsidRDefault="004D7949" w:rsidP="001C322E">
      <w:r>
        <w:t>CDB requires the selection committee to conduct interviews when the estimated value of the CM</w:t>
      </w:r>
      <w:r w:rsidR="00F025E7">
        <w:t>'</w:t>
      </w:r>
      <w:r>
        <w:t>s basic services fee exceeds $300,000.  The Executive Director may choose to conduct interviews for smaller projects under special circumstances.  In all cases, a minimum of three firms will be interviewed.  The Executive Director</w:t>
      </w:r>
      <w:r w:rsidR="00F025E7">
        <w:t>,</w:t>
      </w:r>
      <w:r>
        <w:t xml:space="preserve"> in consultation with the Board</w:t>
      </w:r>
      <w:r w:rsidR="00F025E7">
        <w:t>,</w:t>
      </w:r>
      <w:r>
        <w:t xml:space="preserve"> may exempt any contract from requiring interviews. </w:t>
      </w:r>
    </w:p>
    <w:p w:rsidR="001C71C2" w:rsidRPr="002E01CA" w:rsidRDefault="001C71C2" w:rsidP="00573770"/>
    <w:sectPr w:rsidR="001C71C2" w:rsidRPr="002E01C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77" w:rsidRDefault="00E90977">
      <w:r>
        <w:separator/>
      </w:r>
    </w:p>
  </w:endnote>
  <w:endnote w:type="continuationSeparator" w:id="0">
    <w:p w:rsidR="00E90977" w:rsidRDefault="00E9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77" w:rsidRDefault="00E90977">
      <w:r>
        <w:separator/>
      </w:r>
    </w:p>
  </w:footnote>
  <w:footnote w:type="continuationSeparator" w:id="0">
    <w:p w:rsidR="00E90977" w:rsidRDefault="00E90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1C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322E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03CB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01C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B7720"/>
    <w:rsid w:val="004D6EED"/>
    <w:rsid w:val="004D73D3"/>
    <w:rsid w:val="004D7949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A9E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4726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0977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01BA"/>
    <w:rsid w:val="00F025E7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79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79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