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DC" w:rsidRDefault="00495EDC" w:rsidP="00495EDC">
      <w:pPr>
        <w:widowControl/>
        <w:rPr>
          <w:rFonts w:ascii="Times New Roman" w:hAnsi="Times New Roman"/>
          <w:b/>
          <w:bCs/>
        </w:rPr>
      </w:pPr>
      <w:bookmarkStart w:id="0" w:name="_GoBack"/>
      <w:bookmarkEnd w:id="0"/>
    </w:p>
    <w:p w:rsidR="00495EDC" w:rsidRPr="00701148" w:rsidRDefault="008C3384" w:rsidP="00495EDC">
      <w:pPr>
        <w:widowControl/>
        <w:rPr>
          <w:rFonts w:ascii="Times New Roman" w:hAnsi="Times New Roman"/>
        </w:rPr>
      </w:pPr>
      <w:r>
        <w:rPr>
          <w:rFonts w:ascii="Times New Roman" w:hAnsi="Times New Roman"/>
          <w:b/>
          <w:bCs/>
        </w:rPr>
        <w:t xml:space="preserve">Section 990.510  </w:t>
      </w:r>
      <w:r w:rsidR="00495EDC" w:rsidRPr="00701148">
        <w:rPr>
          <w:rFonts w:ascii="Times New Roman" w:hAnsi="Times New Roman"/>
          <w:b/>
          <w:bCs/>
        </w:rPr>
        <w:t>Notice of CDB Action</w:t>
      </w:r>
    </w:p>
    <w:p w:rsidR="00495EDC" w:rsidRPr="00701148" w:rsidRDefault="00495EDC" w:rsidP="00495EDC">
      <w:pPr>
        <w:widowControl/>
        <w:rPr>
          <w:rFonts w:ascii="Times New Roman" w:hAnsi="Times New Roman"/>
        </w:rPr>
      </w:pPr>
    </w:p>
    <w:p w:rsidR="00495EDC" w:rsidRPr="00701148" w:rsidRDefault="00495EDC" w:rsidP="00495EDC">
      <w:pPr>
        <w:widowControl/>
        <w:rPr>
          <w:rFonts w:ascii="Times New Roman" w:hAnsi="Times New Roman"/>
        </w:rPr>
      </w:pPr>
      <w:r w:rsidRPr="00701148">
        <w:rPr>
          <w:rFonts w:ascii="Times New Roman" w:hAnsi="Times New Roman"/>
        </w:rPr>
        <w:t xml:space="preserve">Unless proceedings under Section 16 of the </w:t>
      </w:r>
      <w:r w:rsidR="00F639F2">
        <w:rPr>
          <w:rFonts w:ascii="Times New Roman" w:hAnsi="Times New Roman"/>
        </w:rPr>
        <w:t>Capital Development Board</w:t>
      </w:r>
      <w:r w:rsidRPr="00701148">
        <w:rPr>
          <w:rFonts w:ascii="Times New Roman" w:hAnsi="Times New Roman"/>
        </w:rPr>
        <w:t xml:space="preserve"> Act [20 ILCS 3105/16] are justified, prior to suspending, conditioning, modifying or nullifying a CM</w:t>
      </w:r>
      <w:r>
        <w:rPr>
          <w:rFonts w:ascii="Times New Roman" w:hAnsi="Times New Roman"/>
        </w:rPr>
        <w:t>'</w:t>
      </w:r>
      <w:r w:rsidRPr="00701148">
        <w:rPr>
          <w:rFonts w:ascii="Times New Roman" w:hAnsi="Times New Roman"/>
        </w:rPr>
        <w:t>s prequalification or debarring a CM, CDB will notify the CM in writing of its intention to take such action and the basis of the action, and will request that the CM attend an informal conference with CDB personnel.  The CM may bring to the conference any documents, personnel, or other pertinent information that it wishes CDB to consider.  The CM may bring its attorney to the conference, if desired.  Within a reasonable time in advance of the conference, CDB</w:t>
      </w:r>
      <w:r w:rsidR="00F639F2">
        <w:rPr>
          <w:rFonts w:ascii="Times New Roman" w:hAnsi="Times New Roman"/>
        </w:rPr>
        <w:t xml:space="preserve"> shall furnish the CM with all </w:t>
      </w:r>
      <w:r w:rsidRPr="00701148">
        <w:rPr>
          <w:rFonts w:ascii="Times New Roman" w:hAnsi="Times New Roman"/>
        </w:rPr>
        <w:t>information in its possession that it deems pertinent and shall advise the CM in writing that it has the right to inspect its prequalification file.  Further conferences may be scheduled by agr</w:t>
      </w:r>
      <w:r w:rsidR="00F639F2">
        <w:rPr>
          <w:rFonts w:ascii="Times New Roman" w:hAnsi="Times New Roman"/>
        </w:rPr>
        <w:t xml:space="preserve">eement of CDB and the CM.  The </w:t>
      </w:r>
      <w:r w:rsidRPr="00701148">
        <w:rPr>
          <w:rFonts w:ascii="Times New Roman" w:hAnsi="Times New Roman"/>
        </w:rPr>
        <w:t>CM</w:t>
      </w:r>
      <w:r>
        <w:rPr>
          <w:rFonts w:ascii="Times New Roman" w:hAnsi="Times New Roman"/>
        </w:rPr>
        <w:t>'</w:t>
      </w:r>
      <w:r w:rsidRPr="00701148">
        <w:rPr>
          <w:rFonts w:ascii="Times New Roman" w:hAnsi="Times New Roman"/>
        </w:rPr>
        <w:t>s failure to appear at the conference shall be construed to indicate the CM does not wish to contest the matter, and rights to further administrative proceedings shall be forfeited.</w:t>
      </w:r>
    </w:p>
    <w:sectPr w:rsidR="00495EDC" w:rsidRPr="0070114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1A" w:rsidRDefault="00DC571A">
      <w:r>
        <w:separator/>
      </w:r>
    </w:p>
  </w:endnote>
  <w:endnote w:type="continuationSeparator" w:id="0">
    <w:p w:rsidR="00DC571A" w:rsidRDefault="00DC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1A" w:rsidRDefault="00DC571A">
      <w:r>
        <w:separator/>
      </w:r>
    </w:p>
  </w:footnote>
  <w:footnote w:type="continuationSeparator" w:id="0">
    <w:p w:rsidR="00DC571A" w:rsidRDefault="00DC5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716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354D"/>
    <w:rsid w:val="000A4C0F"/>
    <w:rsid w:val="000B2808"/>
    <w:rsid w:val="000B2839"/>
    <w:rsid w:val="000B4119"/>
    <w:rsid w:val="000C6D3D"/>
    <w:rsid w:val="000C7A6D"/>
    <w:rsid w:val="000D074F"/>
    <w:rsid w:val="000D225F"/>
    <w:rsid w:val="000D269B"/>
    <w:rsid w:val="000E08CB"/>
    <w:rsid w:val="000E15A1"/>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3E32"/>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068C"/>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95EDC"/>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46C7"/>
    <w:rsid w:val="006132CE"/>
    <w:rsid w:val="00620BBA"/>
    <w:rsid w:val="006247D4"/>
    <w:rsid w:val="00631875"/>
    <w:rsid w:val="00635E4F"/>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4BF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384"/>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71A"/>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39F2"/>
    <w:rsid w:val="00F73B7F"/>
    <w:rsid w:val="00F82FB8"/>
    <w:rsid w:val="00F83011"/>
    <w:rsid w:val="00F8452A"/>
    <w:rsid w:val="00F942E4"/>
    <w:rsid w:val="00F942E7"/>
    <w:rsid w:val="00F953D5"/>
    <w:rsid w:val="00F97166"/>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EDC"/>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EDC"/>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2012-06-22T00:18:00Z</dcterms:modified>
</cp:coreProperties>
</file>