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5D3" w:rsidRDefault="005B55D3" w:rsidP="00203F5A">
      <w:pPr>
        <w:rPr>
          <w:b/>
          <w:bCs/>
        </w:rPr>
      </w:pPr>
      <w:bookmarkStart w:id="0" w:name="_GoBack"/>
      <w:bookmarkEnd w:id="0"/>
    </w:p>
    <w:p w:rsidR="00203F5A" w:rsidRPr="009A45C1" w:rsidRDefault="00203F5A" w:rsidP="00203F5A">
      <w:pPr>
        <w:rPr>
          <w:b/>
          <w:bCs/>
        </w:rPr>
      </w:pPr>
      <w:r w:rsidRPr="009A45C1">
        <w:rPr>
          <w:b/>
          <w:bCs/>
        </w:rPr>
        <w:t xml:space="preserve">Section 990.200  Processing of Construction Manager Prequalification Application     </w:t>
      </w:r>
    </w:p>
    <w:p w:rsidR="00203F5A" w:rsidRPr="009A45C1" w:rsidRDefault="00203F5A" w:rsidP="00203F5A"/>
    <w:p w:rsidR="00203F5A" w:rsidRPr="009A45C1" w:rsidRDefault="00203F5A" w:rsidP="005B55D3">
      <w:pPr>
        <w:ind w:left="1440" w:hanging="720"/>
      </w:pPr>
      <w:r w:rsidRPr="009A45C1">
        <w:t>a)</w:t>
      </w:r>
      <w:r w:rsidRPr="009A45C1">
        <w:tab/>
        <w:t xml:space="preserve">CMs must complete a prequalification application, including the Financial Interests and Potential Conflicts of Interest forms required under Section 50-35 of the Illinois Procurement Code [30 ILCS 500/50-35]. </w:t>
      </w:r>
    </w:p>
    <w:p w:rsidR="00202738" w:rsidRDefault="00202738" w:rsidP="005B55D3">
      <w:pPr>
        <w:ind w:left="1440" w:hanging="720"/>
      </w:pPr>
    </w:p>
    <w:p w:rsidR="00203F5A" w:rsidRPr="009A45C1" w:rsidRDefault="00202738" w:rsidP="005B55D3">
      <w:pPr>
        <w:ind w:left="1440" w:hanging="720"/>
      </w:pPr>
      <w:r>
        <w:t>b</w:t>
      </w:r>
      <w:r w:rsidR="00203F5A" w:rsidRPr="009A45C1">
        <w:t>)</w:t>
      </w:r>
      <w:r w:rsidR="00203F5A" w:rsidRPr="009A45C1">
        <w:tab/>
        <w:t>Applications for renewal will ordinarily be sent to the CMs approximately 60 days before the expiration of current prequalification and are available electronically on CDB's Internet site at www.cdb.state.il.us.  CMs who do not receive an application are responsible for obtaining</w:t>
      </w:r>
      <w:r w:rsidR="008834D9">
        <w:t xml:space="preserve"> one</w:t>
      </w:r>
      <w:r>
        <w:t>.</w:t>
      </w:r>
      <w:r w:rsidR="00203F5A" w:rsidRPr="009A45C1">
        <w:t xml:space="preserve"> </w:t>
      </w:r>
      <w:r>
        <w:t>CM</w:t>
      </w:r>
      <w:r w:rsidR="004A230E">
        <w:t>s</w:t>
      </w:r>
      <w:r>
        <w:t xml:space="preserve"> must submit their completed applications at least 45 days prior to the expiration date of their prequalification.</w:t>
      </w:r>
    </w:p>
    <w:p w:rsidR="00203F5A" w:rsidRDefault="00203F5A" w:rsidP="00203F5A"/>
    <w:p w:rsidR="00202738" w:rsidRDefault="00202738" w:rsidP="00202738">
      <w:pPr>
        <w:ind w:left="1440" w:hanging="720"/>
      </w:pPr>
      <w:r>
        <w:t>c)</w:t>
      </w:r>
      <w:r>
        <w:tab/>
        <w:t>Processing of applications (either initial or renewal) by CDB will require up to 45 days after receipt of all requested information and a completed application.  When any information is incomplete or unsatisfactory, a longer processing time will be required.  CMs will be notified when information is incomplete or unsatisfactory.</w:t>
      </w:r>
    </w:p>
    <w:p w:rsidR="00202738" w:rsidRDefault="00202738" w:rsidP="00202738">
      <w:pPr>
        <w:ind w:left="1440" w:hanging="720"/>
      </w:pPr>
    </w:p>
    <w:p w:rsidR="00202738" w:rsidRDefault="00202738" w:rsidP="00202738">
      <w:pPr>
        <w:ind w:left="1440" w:hanging="720"/>
      </w:pPr>
      <w:r>
        <w:t>d)</w:t>
      </w:r>
      <w:r>
        <w:tab/>
        <w:t xml:space="preserve">Unless otherwise specified in writing by CDB, the term of prequalification shall be two years from the end of the month the prequalification begins.  When prequalification is granted, the CM will be notified in writing of the expiration date, which will also be entered </w:t>
      </w:r>
      <w:r w:rsidR="00132B7D">
        <w:t>o</w:t>
      </w:r>
      <w:r>
        <w:t>n CDB's electronic program.  CDB may grant a shorter term of prequalification by agreement with the CM, when a determination is made that a shorter period is justified, or when a special prequalification is developed specifically for a certain project.  Updated or new CM information including the term of prequalification will be entered on CDB's electronic program weekly.  At the beginning of each month, a list of CMs whose prequalification expires in approximately 60 days will be generated.</w:t>
      </w:r>
    </w:p>
    <w:p w:rsidR="00202738" w:rsidRPr="009A45C1" w:rsidRDefault="00202738" w:rsidP="00203F5A"/>
    <w:p w:rsidR="00203F5A" w:rsidRPr="009A45C1" w:rsidRDefault="00202738" w:rsidP="005B55D3">
      <w:pPr>
        <w:ind w:firstLine="720"/>
      </w:pPr>
      <w:r>
        <w:t>e</w:t>
      </w:r>
      <w:r w:rsidR="00203F5A" w:rsidRPr="009A45C1">
        <w:t>)</w:t>
      </w:r>
      <w:r w:rsidR="00203F5A" w:rsidRPr="009A45C1">
        <w:tab/>
        <w:t xml:space="preserve">Applications may be sent to CDB by facsimile or e-mail. </w:t>
      </w:r>
    </w:p>
    <w:p w:rsidR="00203F5A" w:rsidRPr="009A45C1" w:rsidRDefault="00203F5A" w:rsidP="00203F5A"/>
    <w:p w:rsidR="00203F5A" w:rsidRPr="009A45C1" w:rsidRDefault="00202738" w:rsidP="005B55D3">
      <w:pPr>
        <w:ind w:left="1440" w:hanging="720"/>
      </w:pPr>
      <w:r>
        <w:t>f</w:t>
      </w:r>
      <w:r w:rsidR="00203F5A" w:rsidRPr="009A45C1">
        <w:t>)</w:t>
      </w:r>
      <w:r w:rsidR="00203F5A" w:rsidRPr="009A45C1">
        <w:tab/>
        <w:t>CDB shall review and evaluate each application received, which may include one or more of the following actions:</w:t>
      </w:r>
    </w:p>
    <w:p w:rsidR="00203F5A" w:rsidRPr="009A45C1" w:rsidRDefault="00203F5A" w:rsidP="00203F5A"/>
    <w:p w:rsidR="00203F5A" w:rsidRPr="009A45C1" w:rsidRDefault="00203F5A" w:rsidP="005B55D3">
      <w:pPr>
        <w:ind w:left="2160" w:hanging="720"/>
      </w:pPr>
      <w:r w:rsidRPr="009A45C1">
        <w:t>1)</w:t>
      </w:r>
      <w:r w:rsidRPr="009A45C1">
        <w:tab/>
        <w:t xml:space="preserve">Reviewing to determine whether the application is </w:t>
      </w:r>
      <w:r w:rsidR="00445749">
        <w:t>complete</w:t>
      </w:r>
      <w:r w:rsidRPr="009A45C1">
        <w:t>;</w:t>
      </w:r>
    </w:p>
    <w:p w:rsidR="00203F5A" w:rsidRPr="009A45C1" w:rsidRDefault="00203F5A" w:rsidP="00203F5A"/>
    <w:p w:rsidR="00203F5A" w:rsidRPr="009A45C1" w:rsidRDefault="00203F5A" w:rsidP="005B55D3">
      <w:pPr>
        <w:ind w:left="2160" w:hanging="720"/>
      </w:pPr>
      <w:r w:rsidRPr="009A45C1">
        <w:t>2)</w:t>
      </w:r>
      <w:r w:rsidRPr="009A45C1">
        <w:tab/>
        <w:t>Contacting work references or any other possible sources of pertinent information;</w:t>
      </w:r>
    </w:p>
    <w:p w:rsidR="00203F5A" w:rsidRPr="009A45C1" w:rsidRDefault="00203F5A" w:rsidP="00203F5A"/>
    <w:p w:rsidR="00203F5A" w:rsidRPr="009A45C1" w:rsidRDefault="00203F5A" w:rsidP="005B55D3">
      <w:pPr>
        <w:ind w:left="720" w:firstLine="720"/>
      </w:pPr>
      <w:r w:rsidRPr="009A45C1">
        <w:t>3)</w:t>
      </w:r>
      <w:r w:rsidRPr="009A45C1">
        <w:tab/>
        <w:t>Requesting additional information from the applicant;</w:t>
      </w:r>
    </w:p>
    <w:p w:rsidR="00203F5A" w:rsidRPr="009A45C1" w:rsidRDefault="00203F5A" w:rsidP="00203F5A"/>
    <w:p w:rsidR="00203F5A" w:rsidRPr="009A45C1" w:rsidRDefault="00203F5A" w:rsidP="005B55D3">
      <w:pPr>
        <w:ind w:left="720" w:firstLine="720"/>
      </w:pPr>
      <w:r w:rsidRPr="009A45C1">
        <w:t>4)</w:t>
      </w:r>
      <w:r w:rsidRPr="009A45C1">
        <w:tab/>
        <w:t>Reviewing CDB CM performance evaluations; and</w:t>
      </w:r>
    </w:p>
    <w:p w:rsidR="00203F5A" w:rsidRPr="009A45C1" w:rsidRDefault="00203F5A" w:rsidP="00203F5A"/>
    <w:p w:rsidR="00203F5A" w:rsidRPr="009A45C1" w:rsidRDefault="00203F5A" w:rsidP="005B55D3">
      <w:pPr>
        <w:ind w:left="720" w:firstLine="720"/>
      </w:pPr>
      <w:r w:rsidRPr="009A45C1">
        <w:t>5)</w:t>
      </w:r>
      <w:r w:rsidRPr="009A45C1">
        <w:tab/>
        <w:t>Meeting with the applicant at the request of CDB or the applicant.</w:t>
      </w:r>
    </w:p>
    <w:p w:rsidR="00203F5A" w:rsidRDefault="00203F5A" w:rsidP="00203F5A"/>
    <w:p w:rsidR="005B55D3" w:rsidRPr="009A45C1" w:rsidRDefault="00202738" w:rsidP="005E5C36">
      <w:pPr>
        <w:ind w:firstLine="720"/>
      </w:pPr>
      <w:r>
        <w:lastRenderedPageBreak/>
        <w:t>g</w:t>
      </w:r>
      <w:r w:rsidR="005B55D3" w:rsidRPr="009A45C1">
        <w:t>)</w:t>
      </w:r>
      <w:r w:rsidR="005B55D3" w:rsidRPr="009A45C1">
        <w:tab/>
        <w:t>The c</w:t>
      </w:r>
      <w:r w:rsidR="00445749">
        <w:t>riteria to be evaluated include</w:t>
      </w:r>
      <w:r w:rsidR="005B55D3" w:rsidRPr="009A45C1">
        <w:t xml:space="preserve"> whether the CM has adequate resources.</w:t>
      </w:r>
    </w:p>
    <w:p w:rsidR="005B55D3" w:rsidRDefault="005B55D3" w:rsidP="00203F5A"/>
    <w:p w:rsidR="005B55D3" w:rsidRPr="009A45C1" w:rsidRDefault="005B55D3" w:rsidP="005E5C36">
      <w:pPr>
        <w:ind w:left="2160" w:hanging="720"/>
      </w:pPr>
      <w:r w:rsidRPr="009A45C1">
        <w:t>1)</w:t>
      </w:r>
      <w:r w:rsidRPr="009A45C1">
        <w:tab/>
        <w:t xml:space="preserve">Whether the CM maintains and works from a separate conventional office </w:t>
      </w:r>
      <w:r w:rsidR="00445749">
        <w:t>that</w:t>
      </w:r>
      <w:r w:rsidRPr="009A45C1">
        <w:t xml:space="preserve"> is not a residence to offices for other businesses.</w:t>
      </w:r>
    </w:p>
    <w:p w:rsidR="005B55D3" w:rsidRPr="009A45C1" w:rsidRDefault="005B55D3" w:rsidP="005B55D3"/>
    <w:p w:rsidR="005B55D3" w:rsidRPr="009A45C1" w:rsidRDefault="005B55D3" w:rsidP="005E5C36">
      <w:pPr>
        <w:ind w:firstLine="1440"/>
      </w:pPr>
      <w:r w:rsidRPr="009A45C1">
        <w:t>2)</w:t>
      </w:r>
      <w:r w:rsidRPr="009A45C1">
        <w:tab/>
        <w:t>Whether the CM maintains a full-time office and staff.</w:t>
      </w:r>
    </w:p>
    <w:p w:rsidR="005B55D3" w:rsidRPr="009A45C1" w:rsidRDefault="005B55D3" w:rsidP="005B55D3"/>
    <w:p w:rsidR="005B55D3" w:rsidRPr="009A45C1" w:rsidRDefault="005B55D3" w:rsidP="005E5C36">
      <w:pPr>
        <w:ind w:left="2160" w:hanging="720"/>
      </w:pPr>
      <w:r w:rsidRPr="009A45C1">
        <w:t>3)</w:t>
      </w:r>
      <w:r w:rsidRPr="009A45C1">
        <w:tab/>
        <w:t>Whether key persons in the firm have an educational and work experience background that makes the key persons sufficiently expert and knowledgeable to carry out the work.</w:t>
      </w:r>
    </w:p>
    <w:p w:rsidR="005B55D3" w:rsidRPr="009A45C1" w:rsidRDefault="005B55D3" w:rsidP="005B55D3"/>
    <w:p w:rsidR="005B55D3" w:rsidRPr="009A45C1" w:rsidRDefault="005B55D3" w:rsidP="005E5C36">
      <w:pPr>
        <w:ind w:left="2160" w:hanging="720"/>
      </w:pPr>
      <w:r w:rsidRPr="009A45C1">
        <w:t>4)</w:t>
      </w:r>
      <w:r w:rsidRPr="009A45C1">
        <w:tab/>
        <w:t>Whether the CM has financial resources related to or generated by the construction businesses.</w:t>
      </w:r>
    </w:p>
    <w:p w:rsidR="005B55D3" w:rsidRPr="009A45C1" w:rsidRDefault="005B55D3" w:rsidP="005B55D3"/>
    <w:p w:rsidR="005B55D3" w:rsidRPr="009A45C1" w:rsidRDefault="005B55D3" w:rsidP="005E5C36">
      <w:pPr>
        <w:ind w:left="2160" w:hanging="720"/>
      </w:pPr>
      <w:r w:rsidRPr="009A45C1">
        <w:t>5)</w:t>
      </w:r>
      <w:r w:rsidR="005E5C36">
        <w:tab/>
      </w:r>
      <w:r w:rsidRPr="009A45C1">
        <w:t>Whether key persons in the firm are engaged in non-construction businesses.</w:t>
      </w:r>
    </w:p>
    <w:p w:rsidR="005B55D3" w:rsidRPr="009A45C1" w:rsidRDefault="005B55D3" w:rsidP="005B55D3"/>
    <w:p w:rsidR="00315D14" w:rsidRDefault="00202738" w:rsidP="005E5C36">
      <w:pPr>
        <w:ind w:left="1440" w:hanging="720"/>
      </w:pPr>
      <w:r>
        <w:t>h</w:t>
      </w:r>
      <w:r w:rsidR="005B55D3" w:rsidRPr="009A45C1">
        <w:t>)</w:t>
      </w:r>
      <w:r w:rsidR="005B55D3" w:rsidRPr="009A45C1">
        <w:tab/>
      </w:r>
      <w:r w:rsidR="008834D9">
        <w:t>CDB shall grant prequalification to those applicants who</w:t>
      </w:r>
      <w:r w:rsidR="00315D14">
        <w:t>:</w:t>
      </w:r>
    </w:p>
    <w:p w:rsidR="00315D14" w:rsidRDefault="00315D14" w:rsidP="005E5C36">
      <w:pPr>
        <w:ind w:left="1440" w:hanging="720"/>
      </w:pPr>
    </w:p>
    <w:p w:rsidR="00315D14" w:rsidRDefault="00315D14" w:rsidP="00315D14">
      <w:pPr>
        <w:ind w:left="1440"/>
      </w:pPr>
      <w:r>
        <w:t>1)</w:t>
      </w:r>
      <w:r>
        <w:tab/>
      </w:r>
      <w:r w:rsidR="008834D9">
        <w:t>complete applications for prequalification</w:t>
      </w:r>
      <w:r>
        <w:t>;</w:t>
      </w:r>
    </w:p>
    <w:p w:rsidR="00315D14" w:rsidRDefault="00315D14" w:rsidP="00315D14">
      <w:pPr>
        <w:ind w:left="1440"/>
      </w:pPr>
    </w:p>
    <w:p w:rsidR="00315D14" w:rsidRDefault="008834D9" w:rsidP="00315D14">
      <w:pPr>
        <w:numPr>
          <w:ilvl w:val="0"/>
          <w:numId w:val="1"/>
        </w:numPr>
      </w:pPr>
      <w:r>
        <w:t xml:space="preserve">have a history of satisfactorily performing construction management services, as confirmed by CDB through written reference checks or CDB performance evaluations; </w:t>
      </w:r>
    </w:p>
    <w:p w:rsidR="00315D14" w:rsidRDefault="00315D14" w:rsidP="00315D14">
      <w:pPr>
        <w:ind w:left="1440"/>
      </w:pPr>
    </w:p>
    <w:p w:rsidR="00315D14" w:rsidRDefault="008834D9" w:rsidP="00315D14">
      <w:pPr>
        <w:numPr>
          <w:ilvl w:val="0"/>
          <w:numId w:val="1"/>
        </w:numPr>
      </w:pPr>
      <w:r>
        <w:t>have or are in the process of obtaining an Illinois Dep</w:t>
      </w:r>
      <w:r w:rsidR="00315D14">
        <w:t>artment of Human Rights number;</w:t>
      </w:r>
    </w:p>
    <w:p w:rsidR="00315D14" w:rsidRDefault="00315D14" w:rsidP="00315D14"/>
    <w:p w:rsidR="00315D14" w:rsidRDefault="008834D9" w:rsidP="00315D14">
      <w:pPr>
        <w:numPr>
          <w:ilvl w:val="0"/>
          <w:numId w:val="1"/>
        </w:numPr>
      </w:pPr>
      <w:r>
        <w:t xml:space="preserve">have staff that have experience performing construction manager services; </w:t>
      </w:r>
    </w:p>
    <w:p w:rsidR="00315D14" w:rsidRDefault="00315D14" w:rsidP="00315D14"/>
    <w:p w:rsidR="00315D14" w:rsidRDefault="008834D9" w:rsidP="00315D14">
      <w:pPr>
        <w:numPr>
          <w:ilvl w:val="0"/>
          <w:numId w:val="1"/>
        </w:numPr>
      </w:pPr>
      <w:r>
        <w:t>do not meet any of the criteria set forth in questions 18 through 23 of the application (violation of safety</w:t>
      </w:r>
      <w:r w:rsidR="00315D14">
        <w:t xml:space="preserve"> or</w:t>
      </w:r>
      <w:r>
        <w:t xml:space="preserve"> environmental </w:t>
      </w:r>
      <w:r w:rsidR="00315D14">
        <w:t>laws; conviction of bribery, etc.;</w:t>
      </w:r>
      <w:r>
        <w:t xml:space="preserve"> bankruptcy; past suspension or debarment; student loan default)</w:t>
      </w:r>
      <w:r w:rsidR="00315D14">
        <w:t xml:space="preserve">; </w:t>
      </w:r>
      <w:r w:rsidR="00DA5304">
        <w:t>and</w:t>
      </w:r>
    </w:p>
    <w:p w:rsidR="00315D14" w:rsidRDefault="00315D14" w:rsidP="00315D14"/>
    <w:p w:rsidR="00315D14" w:rsidRDefault="00315D14" w:rsidP="00315D14">
      <w:pPr>
        <w:numPr>
          <w:ilvl w:val="0"/>
          <w:numId w:val="1"/>
        </w:numPr>
      </w:pPr>
      <w:r>
        <w:t>have</w:t>
      </w:r>
      <w:r w:rsidR="008834D9">
        <w:t xml:space="preserve"> been and </w:t>
      </w:r>
      <w:r>
        <w:t>are</w:t>
      </w:r>
      <w:r w:rsidR="008834D9">
        <w:t xml:space="preserve"> likely to be "responsible" as represented by negative findings for the criteria listed in Sections 990.310 and 990.330.  </w:t>
      </w:r>
    </w:p>
    <w:p w:rsidR="00315D14" w:rsidRDefault="00315D14" w:rsidP="00315D14"/>
    <w:p w:rsidR="00315D14" w:rsidRDefault="00315D14" w:rsidP="00315D14">
      <w:pPr>
        <w:ind w:left="1440" w:hanging="720"/>
      </w:pPr>
      <w:proofErr w:type="spellStart"/>
      <w:r>
        <w:t>i</w:t>
      </w:r>
      <w:proofErr w:type="spellEnd"/>
      <w:r>
        <w:t>)</w:t>
      </w:r>
      <w:r>
        <w:tab/>
      </w:r>
      <w:r w:rsidR="008834D9" w:rsidRPr="00315D14">
        <w:t xml:space="preserve">The fact that an applicant may be prequalified does not necessarily represent a finding of responsibility for a particular procurement.  </w:t>
      </w:r>
    </w:p>
    <w:p w:rsidR="00315D14" w:rsidRDefault="00315D14" w:rsidP="00315D14">
      <w:pPr>
        <w:ind w:left="1440" w:hanging="720"/>
      </w:pPr>
    </w:p>
    <w:p w:rsidR="00315D14" w:rsidRDefault="00315D14" w:rsidP="00315D14">
      <w:pPr>
        <w:ind w:left="1440" w:hanging="720"/>
      </w:pPr>
      <w:r>
        <w:t>j)</w:t>
      </w:r>
      <w:r>
        <w:tab/>
      </w:r>
      <w:r w:rsidR="005B55D3" w:rsidRPr="00315D14">
        <w:t xml:space="preserve">CDB shall deny prequalification to any firm that has not affirmatively demonstrated its responsibility.  </w:t>
      </w:r>
    </w:p>
    <w:p w:rsidR="00315D14" w:rsidRDefault="00315D14" w:rsidP="00315D14">
      <w:pPr>
        <w:ind w:left="1440" w:hanging="720"/>
      </w:pPr>
    </w:p>
    <w:p w:rsidR="005B55D3" w:rsidRPr="00315D14" w:rsidRDefault="00315D14" w:rsidP="00315D14">
      <w:pPr>
        <w:ind w:left="1440" w:hanging="720"/>
      </w:pPr>
      <w:r>
        <w:t>k)</w:t>
      </w:r>
      <w:r>
        <w:tab/>
      </w:r>
      <w:r w:rsidR="005B55D3" w:rsidRPr="00315D14">
        <w:t>CDB's determination of responsibility shall be final.</w:t>
      </w:r>
    </w:p>
    <w:sectPr w:rsidR="005B55D3" w:rsidRPr="00315D1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1AE" w:rsidRDefault="002C41AE">
      <w:r>
        <w:separator/>
      </w:r>
    </w:p>
  </w:endnote>
  <w:endnote w:type="continuationSeparator" w:id="0">
    <w:p w:rsidR="002C41AE" w:rsidRDefault="002C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1AE" w:rsidRDefault="002C41AE">
      <w:r>
        <w:separator/>
      </w:r>
    </w:p>
  </w:footnote>
  <w:footnote w:type="continuationSeparator" w:id="0">
    <w:p w:rsidR="002C41AE" w:rsidRDefault="002C4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9422E"/>
    <w:multiLevelType w:val="hybridMultilevel"/>
    <w:tmpl w:val="076E6A08"/>
    <w:lvl w:ilvl="0" w:tplc="AA2E5568">
      <w:start w:val="2"/>
      <w:numFmt w:val="decimal"/>
      <w:lvlText w:val="%1)"/>
      <w:lvlJc w:val="left"/>
      <w:pPr>
        <w:tabs>
          <w:tab w:val="num" w:pos="2160"/>
        </w:tabs>
        <w:ind w:left="2160" w:hanging="720"/>
      </w:pPr>
      <w:rPr>
        <w:rFonts w:hint="default"/>
      </w:rPr>
    </w:lvl>
    <w:lvl w:ilvl="1" w:tplc="51E66E98">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D1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2B7D"/>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2738"/>
    <w:rsid w:val="00203F5A"/>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41AE"/>
    <w:rsid w:val="002C5D80"/>
    <w:rsid w:val="002C75E4"/>
    <w:rsid w:val="002D3C4D"/>
    <w:rsid w:val="002D3FBA"/>
    <w:rsid w:val="002D7620"/>
    <w:rsid w:val="00305AAE"/>
    <w:rsid w:val="00311C50"/>
    <w:rsid w:val="00314233"/>
    <w:rsid w:val="00315D14"/>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5749"/>
    <w:rsid w:val="004536AB"/>
    <w:rsid w:val="00453E6F"/>
    <w:rsid w:val="004611EA"/>
    <w:rsid w:val="00461E78"/>
    <w:rsid w:val="0047017E"/>
    <w:rsid w:val="00471A17"/>
    <w:rsid w:val="00475AE2"/>
    <w:rsid w:val="00483B7F"/>
    <w:rsid w:val="0048457F"/>
    <w:rsid w:val="004925CE"/>
    <w:rsid w:val="00493C66"/>
    <w:rsid w:val="00493C83"/>
    <w:rsid w:val="0049486A"/>
    <w:rsid w:val="004A230E"/>
    <w:rsid w:val="004A2DF2"/>
    <w:rsid w:val="004B0153"/>
    <w:rsid w:val="004B4074"/>
    <w:rsid w:val="004B41BC"/>
    <w:rsid w:val="004B6FF4"/>
    <w:rsid w:val="004D6EED"/>
    <w:rsid w:val="004D73D3"/>
    <w:rsid w:val="004E1967"/>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560DB"/>
    <w:rsid w:val="0056157E"/>
    <w:rsid w:val="0056501E"/>
    <w:rsid w:val="00571719"/>
    <w:rsid w:val="00571A8B"/>
    <w:rsid w:val="00573770"/>
    <w:rsid w:val="00576975"/>
    <w:rsid w:val="005777E6"/>
    <w:rsid w:val="00586A81"/>
    <w:rsid w:val="005901D4"/>
    <w:rsid w:val="005948A7"/>
    <w:rsid w:val="005A2494"/>
    <w:rsid w:val="005A73F7"/>
    <w:rsid w:val="005B55D3"/>
    <w:rsid w:val="005D35F3"/>
    <w:rsid w:val="005E03A7"/>
    <w:rsid w:val="005E3D55"/>
    <w:rsid w:val="005E5C36"/>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424C"/>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34D9"/>
    <w:rsid w:val="0088496F"/>
    <w:rsid w:val="008923A8"/>
    <w:rsid w:val="008B56EA"/>
    <w:rsid w:val="008B77D8"/>
    <w:rsid w:val="008C1560"/>
    <w:rsid w:val="008C4FAF"/>
    <w:rsid w:val="008C5359"/>
    <w:rsid w:val="008D7182"/>
    <w:rsid w:val="008E1571"/>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1F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53D12"/>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17F"/>
    <w:rsid w:val="00D46468"/>
    <w:rsid w:val="00D55B37"/>
    <w:rsid w:val="00D5634E"/>
    <w:rsid w:val="00D70D8F"/>
    <w:rsid w:val="00D76B84"/>
    <w:rsid w:val="00D77DCF"/>
    <w:rsid w:val="00D876AB"/>
    <w:rsid w:val="00D93C67"/>
    <w:rsid w:val="00D94587"/>
    <w:rsid w:val="00D97042"/>
    <w:rsid w:val="00DA5304"/>
    <w:rsid w:val="00DB2CC7"/>
    <w:rsid w:val="00DB78E4"/>
    <w:rsid w:val="00DC016D"/>
    <w:rsid w:val="00DC5FDC"/>
    <w:rsid w:val="00DD29FE"/>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2621"/>
    <w:rsid w:val="00EF755A"/>
    <w:rsid w:val="00F04307"/>
    <w:rsid w:val="00F05968"/>
    <w:rsid w:val="00F12353"/>
    <w:rsid w:val="00F128F8"/>
    <w:rsid w:val="00F12CAF"/>
    <w:rsid w:val="00F13E5A"/>
    <w:rsid w:val="00F16AA7"/>
    <w:rsid w:val="00F42A66"/>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16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