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C05" w:rsidRDefault="00870C05" w:rsidP="00870C05">
      <w:pPr>
        <w:widowControl w:val="0"/>
        <w:autoSpaceDE w:val="0"/>
        <w:autoSpaceDN w:val="0"/>
        <w:adjustRightInd w:val="0"/>
      </w:pPr>
      <w:bookmarkStart w:id="0" w:name="_GoBack"/>
      <w:bookmarkEnd w:id="0"/>
    </w:p>
    <w:p w:rsidR="00870C05" w:rsidRDefault="00870C05" w:rsidP="00870C05">
      <w:pPr>
        <w:widowControl w:val="0"/>
        <w:autoSpaceDE w:val="0"/>
        <w:autoSpaceDN w:val="0"/>
        <w:adjustRightInd w:val="0"/>
      </w:pPr>
      <w:r>
        <w:rPr>
          <w:b/>
          <w:bCs/>
        </w:rPr>
        <w:t>Section 950.380  Basis of Decisions</w:t>
      </w:r>
      <w:r>
        <w:t xml:space="preserve"> </w:t>
      </w:r>
    </w:p>
    <w:p w:rsidR="00870C05" w:rsidRDefault="00870C05" w:rsidP="00870C05">
      <w:pPr>
        <w:widowControl w:val="0"/>
        <w:autoSpaceDE w:val="0"/>
        <w:autoSpaceDN w:val="0"/>
        <w:adjustRightInd w:val="0"/>
      </w:pPr>
    </w:p>
    <w:p w:rsidR="00870C05" w:rsidRDefault="00870C05" w:rsidP="00870C05">
      <w:pPr>
        <w:widowControl w:val="0"/>
        <w:autoSpaceDE w:val="0"/>
        <w:autoSpaceDN w:val="0"/>
        <w:adjustRightInd w:val="0"/>
      </w:pPr>
      <w:r>
        <w:t xml:space="preserve">CDB shall make determinations as appropriate concerning the substance of a contractor's business as opposed to its form, and base its decisions on the substance.  When a contractor attempts to evade the effects of a possible or actual finding of non-responsibility by changes of address, multiple addresses, changes in personnel or their titles, formation of new companies, or by other devices, CDB may take action pursuant to Section 950.200 and Subpart C of this Part. </w:t>
      </w:r>
    </w:p>
    <w:sectPr w:rsidR="00870C05" w:rsidSect="00870C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C05"/>
    <w:rsid w:val="003560CD"/>
    <w:rsid w:val="005B44ED"/>
    <w:rsid w:val="005C3366"/>
    <w:rsid w:val="00746695"/>
    <w:rsid w:val="0087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