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2F" w:rsidRDefault="00FB152F" w:rsidP="00FB15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152F" w:rsidRDefault="00FB152F" w:rsidP="00FB152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950.180  Ineligibility</w:t>
      </w:r>
      <w:proofErr w:type="gramEnd"/>
      <w:r>
        <w:t xml:space="preserve"> </w:t>
      </w:r>
    </w:p>
    <w:p w:rsidR="00FB152F" w:rsidRDefault="00FB152F" w:rsidP="00FB152F">
      <w:pPr>
        <w:widowControl w:val="0"/>
        <w:autoSpaceDE w:val="0"/>
        <w:autoSpaceDN w:val="0"/>
        <w:adjustRightInd w:val="0"/>
      </w:pPr>
    </w:p>
    <w:p w:rsidR="00FB152F" w:rsidRDefault="00FB152F" w:rsidP="00FB152F">
      <w:pPr>
        <w:widowControl w:val="0"/>
        <w:autoSpaceDE w:val="0"/>
        <w:autoSpaceDN w:val="0"/>
        <w:adjustRightInd w:val="0"/>
      </w:pPr>
      <w:r>
        <w:t xml:space="preserve">A contractor, whether or not previously or currently prequalified and determined to be responsible by CDB, may be ineligible to bid under the following circumstances: </w:t>
      </w:r>
    </w:p>
    <w:p w:rsidR="006941D8" w:rsidRDefault="006941D8" w:rsidP="00FB152F">
      <w:pPr>
        <w:widowControl w:val="0"/>
        <w:autoSpaceDE w:val="0"/>
        <w:autoSpaceDN w:val="0"/>
        <w:adjustRightInd w:val="0"/>
      </w:pPr>
    </w:p>
    <w:p w:rsidR="00FB152F" w:rsidRDefault="00FB152F" w:rsidP="00FB15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contractor fails to meet statutory or regulatory requirements other than those set out in this Part. </w:t>
      </w:r>
    </w:p>
    <w:p w:rsidR="006941D8" w:rsidRDefault="006941D8" w:rsidP="00FB152F">
      <w:pPr>
        <w:widowControl w:val="0"/>
        <w:autoSpaceDE w:val="0"/>
        <w:autoSpaceDN w:val="0"/>
        <w:adjustRightInd w:val="0"/>
        <w:ind w:left="1440" w:hanging="720"/>
      </w:pPr>
    </w:p>
    <w:p w:rsidR="00FB152F" w:rsidRDefault="00FB152F" w:rsidP="00FB15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contractor has inadequate relevant experience in construction contracting to undertake CDB projects or a particular CDB project.  In determining whether a contractor has adequate relevant experience, CDB will consider the size, type, number, and </w:t>
      </w:r>
      <w:proofErr w:type="spellStart"/>
      <w:r>
        <w:t>recency</w:t>
      </w:r>
      <w:proofErr w:type="spellEnd"/>
      <w:r>
        <w:t xml:space="preserve"> of past private and public contracts of the firm, its predecessors, or key persons with the firm. </w:t>
      </w:r>
    </w:p>
    <w:p w:rsidR="006941D8" w:rsidRDefault="006941D8" w:rsidP="00FB152F">
      <w:pPr>
        <w:widowControl w:val="0"/>
        <w:autoSpaceDE w:val="0"/>
        <w:autoSpaceDN w:val="0"/>
        <w:adjustRightInd w:val="0"/>
        <w:ind w:left="1440" w:hanging="720"/>
      </w:pPr>
    </w:p>
    <w:p w:rsidR="00FB152F" w:rsidRDefault="00FB152F" w:rsidP="00FB152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contractor has inadequate resources to meet the CDB contractual work force requirements.  CDB shall not make a determination of responsibility for any contractor who has the appearance of being a broker, rather than a conventional construction business.  In determining whether a contractor is a broker or a firm with inadequate resources, CDB may consider one or more of the following: </w:t>
      </w:r>
    </w:p>
    <w:p w:rsidR="006941D8" w:rsidRDefault="006941D8" w:rsidP="00FB152F">
      <w:pPr>
        <w:widowControl w:val="0"/>
        <w:autoSpaceDE w:val="0"/>
        <w:autoSpaceDN w:val="0"/>
        <w:adjustRightInd w:val="0"/>
        <w:ind w:left="2160" w:hanging="720"/>
      </w:pPr>
    </w:p>
    <w:p w:rsidR="00FB152F" w:rsidRDefault="00FB152F" w:rsidP="00FB152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Whether the contractor maintains and works from a separate conventional office which is not a residence or offices for other businesses. </w:t>
      </w:r>
    </w:p>
    <w:p w:rsidR="006941D8" w:rsidRDefault="006941D8" w:rsidP="00FB152F">
      <w:pPr>
        <w:widowControl w:val="0"/>
        <w:autoSpaceDE w:val="0"/>
        <w:autoSpaceDN w:val="0"/>
        <w:adjustRightInd w:val="0"/>
        <w:ind w:left="2160" w:hanging="720"/>
      </w:pPr>
    </w:p>
    <w:p w:rsidR="00FB152F" w:rsidRDefault="00FB152F" w:rsidP="00FB152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Whether the contractor maintains a full-time office and construction staff consisting of clerical, managerial, and supervisory personnel. </w:t>
      </w:r>
    </w:p>
    <w:p w:rsidR="006941D8" w:rsidRDefault="006941D8" w:rsidP="00FB152F">
      <w:pPr>
        <w:widowControl w:val="0"/>
        <w:autoSpaceDE w:val="0"/>
        <w:autoSpaceDN w:val="0"/>
        <w:adjustRightInd w:val="0"/>
        <w:ind w:left="2160" w:hanging="720"/>
      </w:pPr>
    </w:p>
    <w:p w:rsidR="00FB152F" w:rsidRDefault="00FB152F" w:rsidP="00FB152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key persons with the firm have an educational and work experience background that makes the key persons sufficiently expert and knowledgeable to carry out CDB construction projects. </w:t>
      </w:r>
    </w:p>
    <w:p w:rsidR="006941D8" w:rsidRDefault="006941D8" w:rsidP="00FB152F">
      <w:pPr>
        <w:widowControl w:val="0"/>
        <w:autoSpaceDE w:val="0"/>
        <w:autoSpaceDN w:val="0"/>
        <w:adjustRightInd w:val="0"/>
        <w:ind w:left="2160" w:hanging="720"/>
      </w:pPr>
    </w:p>
    <w:p w:rsidR="00FB152F" w:rsidRDefault="00FB152F" w:rsidP="00FB152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Whether the contractor owns equipment, tools, machinery, materials or supplies used on construction projects. </w:t>
      </w:r>
    </w:p>
    <w:p w:rsidR="006941D8" w:rsidRDefault="006941D8" w:rsidP="00FB152F">
      <w:pPr>
        <w:widowControl w:val="0"/>
        <w:autoSpaceDE w:val="0"/>
        <w:autoSpaceDN w:val="0"/>
        <w:adjustRightInd w:val="0"/>
        <w:ind w:left="2160" w:hanging="720"/>
      </w:pPr>
    </w:p>
    <w:p w:rsidR="00FB152F" w:rsidRDefault="00FB152F" w:rsidP="00FB152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Whether the contractor has financial resources related to or generated by the construction business. </w:t>
      </w:r>
    </w:p>
    <w:p w:rsidR="006941D8" w:rsidRDefault="006941D8" w:rsidP="00FB152F">
      <w:pPr>
        <w:widowControl w:val="0"/>
        <w:autoSpaceDE w:val="0"/>
        <w:autoSpaceDN w:val="0"/>
        <w:adjustRightInd w:val="0"/>
        <w:ind w:left="2160" w:hanging="720"/>
      </w:pPr>
    </w:p>
    <w:p w:rsidR="00FB152F" w:rsidRDefault="00FB152F" w:rsidP="00FB152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Whether the contractor has historically subcontracted for a percentage of the work in construction contracts exceeding the requirements of CDB contracts. </w:t>
      </w:r>
    </w:p>
    <w:p w:rsidR="006941D8" w:rsidRDefault="006941D8" w:rsidP="00FB152F">
      <w:pPr>
        <w:widowControl w:val="0"/>
        <w:autoSpaceDE w:val="0"/>
        <w:autoSpaceDN w:val="0"/>
        <w:adjustRightInd w:val="0"/>
        <w:ind w:left="2160" w:hanging="720"/>
      </w:pPr>
    </w:p>
    <w:p w:rsidR="00FB152F" w:rsidRDefault="00FB152F" w:rsidP="00FB152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Whether key persons with the firm are engaged in non-construction businesses. </w:t>
      </w:r>
    </w:p>
    <w:p w:rsidR="00FB152F" w:rsidRDefault="00FB152F" w:rsidP="00FB152F">
      <w:pPr>
        <w:widowControl w:val="0"/>
        <w:autoSpaceDE w:val="0"/>
        <w:autoSpaceDN w:val="0"/>
        <w:adjustRightInd w:val="0"/>
        <w:ind w:left="2160" w:hanging="720"/>
      </w:pPr>
    </w:p>
    <w:p w:rsidR="00FB152F" w:rsidRDefault="00FB152F" w:rsidP="00FB152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10741, effective August 10, 2001) </w:t>
      </w:r>
    </w:p>
    <w:sectPr w:rsidR="00FB152F" w:rsidSect="00FB15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152F"/>
    <w:rsid w:val="005C3366"/>
    <w:rsid w:val="006941D8"/>
    <w:rsid w:val="007F024B"/>
    <w:rsid w:val="008843C8"/>
    <w:rsid w:val="00E125C4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950</vt:lpstr>
    </vt:vector>
  </TitlesOfParts>
  <Company>State of Illinois</Company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950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