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7F8" w:rsidRDefault="005E77F8" w:rsidP="005E77F8">
      <w:pPr>
        <w:widowControl w:val="0"/>
        <w:autoSpaceDE w:val="0"/>
        <w:autoSpaceDN w:val="0"/>
        <w:adjustRightInd w:val="0"/>
      </w:pPr>
      <w:bookmarkStart w:id="0" w:name="_GoBack"/>
      <w:bookmarkEnd w:id="0"/>
    </w:p>
    <w:p w:rsidR="005E77F8" w:rsidRDefault="005E77F8" w:rsidP="005E77F8">
      <w:pPr>
        <w:widowControl w:val="0"/>
        <w:autoSpaceDE w:val="0"/>
        <w:autoSpaceDN w:val="0"/>
        <w:adjustRightInd w:val="0"/>
      </w:pPr>
      <w:r>
        <w:rPr>
          <w:b/>
          <w:bCs/>
        </w:rPr>
        <w:t>Section 950.120  Policy</w:t>
      </w:r>
      <w:r>
        <w:t xml:space="preserve"> </w:t>
      </w:r>
    </w:p>
    <w:p w:rsidR="005E77F8" w:rsidRDefault="005E77F8" w:rsidP="005E77F8">
      <w:pPr>
        <w:widowControl w:val="0"/>
        <w:autoSpaceDE w:val="0"/>
        <w:autoSpaceDN w:val="0"/>
        <w:adjustRightInd w:val="0"/>
      </w:pPr>
    </w:p>
    <w:p w:rsidR="005E77F8" w:rsidRDefault="005E77F8" w:rsidP="005E77F8">
      <w:pPr>
        <w:widowControl w:val="0"/>
        <w:autoSpaceDE w:val="0"/>
        <w:autoSpaceDN w:val="0"/>
        <w:adjustRightInd w:val="0"/>
      </w:pPr>
      <w:r>
        <w:t xml:space="preserve">As a general proposition, except in instances of statutory exceptions, CDB shall award contracts to the lowest responsible and responsive bidder.  However, award of a contract based on the lowest price alone can be false economy if there is subsequent default, late deliveries, or other unsatisfactory performance resulting in additional contractual or administrative costs.  While it is important that Government purchases be made at the lowest price, this does not require an award to a contractor solely because that contractor submits the lowest offer. </w:t>
      </w:r>
    </w:p>
    <w:sectPr w:rsidR="005E77F8" w:rsidSect="005E77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7F8"/>
    <w:rsid w:val="00480310"/>
    <w:rsid w:val="005C3366"/>
    <w:rsid w:val="005E77F8"/>
    <w:rsid w:val="008132F6"/>
    <w:rsid w:val="00F8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