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A9" w:rsidRDefault="00EC05A9" w:rsidP="001950DC">
      <w:pPr>
        <w:widowControl w:val="0"/>
        <w:autoSpaceDE w:val="0"/>
        <w:autoSpaceDN w:val="0"/>
        <w:adjustRightInd w:val="0"/>
        <w:rPr>
          <w:b/>
          <w:bCs/>
        </w:rPr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</w:pPr>
      <w:r w:rsidRPr="001950DC">
        <w:rPr>
          <w:b/>
          <w:bCs/>
        </w:rPr>
        <w:t>Section 930.130  Procurement Code</w:t>
      </w:r>
      <w:r w:rsidRPr="001950DC">
        <w:t xml:space="preserve"> </w:t>
      </w:r>
    </w:p>
    <w:p w:rsidR="001950DC" w:rsidRPr="001950DC" w:rsidRDefault="001950DC" w:rsidP="001950DC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1440" w:hanging="720"/>
      </w:pPr>
      <w:r w:rsidRPr="001950DC">
        <w:t>a)</w:t>
      </w:r>
      <w:r w:rsidRPr="001950DC">
        <w:tab/>
        <w:t xml:space="preserve">The Procurement Code shall not apply to procurements subject to the Act, except substantial compliance with the following </w:t>
      </w:r>
      <w:r w:rsidR="009B73B6">
        <w:t>S</w:t>
      </w:r>
      <w:r w:rsidRPr="001950DC">
        <w:t xml:space="preserve">ections of the Procurement Code is required: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1)</w:t>
      </w:r>
      <w:r w:rsidRPr="001950DC">
        <w:tab/>
        <w:t>Section 20-160: Business Entities; Certification; Registration with the State Board of Elections.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2)</w:t>
      </w:r>
      <w:r w:rsidRPr="001950DC">
        <w:tab/>
        <w:t xml:space="preserve">Section 25-60: Prevailing Wage Requirements.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3)</w:t>
      </w:r>
      <w:r w:rsidRPr="001950DC">
        <w:tab/>
        <w:t xml:space="preserve">Section 30-22: Construction Contracts; Responsible Bidder Requirements.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4)</w:t>
      </w:r>
      <w:r w:rsidRPr="001950DC">
        <w:tab/>
        <w:t>Section 50-5: Bribery.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5)</w:t>
      </w:r>
      <w:r w:rsidRPr="001950DC">
        <w:tab/>
        <w:t>Section 50-10: Felons.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6)</w:t>
      </w:r>
      <w:r w:rsidRPr="001950DC">
        <w:tab/>
        <w:t xml:space="preserve">Section 50-10.5: Prohibited Bidders and Contractors.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7)</w:t>
      </w:r>
      <w:r w:rsidRPr="001950DC">
        <w:tab/>
        <w:t xml:space="preserve">Section 50-12: Collection and Remittance of Illinois Use Tax.  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8)</w:t>
      </w:r>
      <w:r w:rsidRPr="001950DC">
        <w:tab/>
        <w:t xml:space="preserve">Section 50-13: Conflicts of Interest. 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2160" w:hanging="720"/>
      </w:pPr>
      <w:r w:rsidRPr="001950DC">
        <w:t>9)</w:t>
      </w:r>
      <w:r w:rsidRPr="001950DC">
        <w:tab/>
        <w:t xml:space="preserve">Section 50-15: Negotiations. 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2F2B35">
      <w:pPr>
        <w:widowControl w:val="0"/>
        <w:autoSpaceDE w:val="0"/>
        <w:autoSpaceDN w:val="0"/>
        <w:adjustRightInd w:val="0"/>
        <w:ind w:left="2160" w:hanging="810"/>
      </w:pPr>
      <w:r w:rsidRPr="001950DC">
        <w:t>10)</w:t>
      </w:r>
      <w:r w:rsidRPr="001950DC">
        <w:tab/>
        <w:t xml:space="preserve">Section 50-20: Exemptions.  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2F2B35">
      <w:pPr>
        <w:widowControl w:val="0"/>
        <w:autoSpaceDE w:val="0"/>
        <w:autoSpaceDN w:val="0"/>
        <w:adjustRightInd w:val="0"/>
        <w:ind w:left="2160" w:hanging="810"/>
      </w:pPr>
      <w:r w:rsidRPr="001950DC">
        <w:t>11)</w:t>
      </w:r>
      <w:r w:rsidRPr="001950DC">
        <w:tab/>
        <w:t>Section 50-21: Bond Issuances.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2F2B35">
      <w:pPr>
        <w:widowControl w:val="0"/>
        <w:autoSpaceDE w:val="0"/>
        <w:autoSpaceDN w:val="0"/>
        <w:adjustRightInd w:val="0"/>
        <w:ind w:left="2160" w:hanging="810"/>
      </w:pPr>
      <w:r w:rsidRPr="001950DC">
        <w:t>12)</w:t>
      </w:r>
      <w:r w:rsidRPr="001950DC">
        <w:tab/>
        <w:t xml:space="preserve">Section 50-35: Financial Disclosure and Potential Conflicts of Interest.  Substantial compliance with this </w:t>
      </w:r>
      <w:r w:rsidR="009B73B6">
        <w:t>S</w:t>
      </w:r>
      <w:r w:rsidRPr="001950DC">
        <w:t>ection shall only apply to contracts and subcontracts over $100,000.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2F2B35">
      <w:pPr>
        <w:widowControl w:val="0"/>
        <w:autoSpaceDE w:val="0"/>
        <w:autoSpaceDN w:val="0"/>
        <w:adjustRightInd w:val="0"/>
        <w:ind w:left="2160" w:hanging="810"/>
      </w:pPr>
      <w:r w:rsidRPr="001950DC">
        <w:t>13)</w:t>
      </w:r>
      <w:r w:rsidRPr="001950DC">
        <w:tab/>
        <w:t>Section 50-36: Disclosure of Business in Iran.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2F2B35">
      <w:pPr>
        <w:widowControl w:val="0"/>
        <w:autoSpaceDE w:val="0"/>
        <w:autoSpaceDN w:val="0"/>
        <w:adjustRightInd w:val="0"/>
        <w:ind w:left="2160" w:hanging="810"/>
      </w:pPr>
      <w:r w:rsidRPr="001950DC">
        <w:t>14)</w:t>
      </w:r>
      <w:r w:rsidRPr="001950DC">
        <w:tab/>
        <w:t>Section 50-37: Prohibition of Political Contributions.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</w:p>
    <w:p w:rsidR="001950DC" w:rsidRPr="001950DC" w:rsidRDefault="001950DC" w:rsidP="002F2B35">
      <w:pPr>
        <w:widowControl w:val="0"/>
        <w:autoSpaceDE w:val="0"/>
        <w:autoSpaceDN w:val="0"/>
        <w:adjustRightInd w:val="0"/>
        <w:ind w:left="2160" w:hanging="810"/>
      </w:pPr>
      <w:r w:rsidRPr="001950DC">
        <w:t>15)</w:t>
      </w:r>
      <w:r w:rsidRPr="001950DC">
        <w:tab/>
        <w:t>Section 50-38: Lobbying Restrictions.</w:t>
      </w:r>
    </w:p>
    <w:p w:rsidR="001950DC" w:rsidRPr="001950DC" w:rsidRDefault="001950DC" w:rsidP="00FF4B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0DC" w:rsidRPr="001950DC" w:rsidRDefault="001950DC" w:rsidP="002F2B35">
      <w:pPr>
        <w:widowControl w:val="0"/>
        <w:autoSpaceDE w:val="0"/>
        <w:autoSpaceDN w:val="0"/>
        <w:adjustRightInd w:val="0"/>
        <w:ind w:left="2160" w:hanging="810"/>
      </w:pPr>
      <w:r w:rsidRPr="001950DC">
        <w:t>16)</w:t>
      </w:r>
      <w:r w:rsidRPr="001950DC">
        <w:tab/>
        <w:t xml:space="preserve">Section 50-50: Insider Information.  </w:t>
      </w:r>
    </w:p>
    <w:p w:rsidR="001950DC" w:rsidRPr="001950DC" w:rsidRDefault="001950DC" w:rsidP="001950DC">
      <w:pPr>
        <w:widowControl w:val="0"/>
        <w:autoSpaceDE w:val="0"/>
        <w:autoSpaceDN w:val="0"/>
        <w:adjustRightInd w:val="0"/>
      </w:pPr>
    </w:p>
    <w:p w:rsidR="001950DC" w:rsidRPr="001950DC" w:rsidRDefault="001950DC" w:rsidP="001950DC">
      <w:pPr>
        <w:widowControl w:val="0"/>
        <w:autoSpaceDE w:val="0"/>
        <w:autoSpaceDN w:val="0"/>
        <w:adjustRightInd w:val="0"/>
        <w:ind w:left="1440" w:hanging="720"/>
      </w:pPr>
      <w:r w:rsidRPr="001950DC">
        <w:t>b)</w:t>
      </w:r>
      <w:r w:rsidRPr="001950DC">
        <w:tab/>
        <w:t xml:space="preserve">The CPO shall determine substantial compliance with the Code </w:t>
      </w:r>
      <w:r w:rsidR="009B73B6">
        <w:t>S</w:t>
      </w:r>
      <w:r w:rsidRPr="001950DC">
        <w:t>ections listed in</w:t>
      </w:r>
      <w:r w:rsidR="009B73B6">
        <w:t xml:space="preserve"> subsection (a)</w:t>
      </w:r>
      <w:r w:rsidRPr="001950DC">
        <w:t xml:space="preserve">.  </w:t>
      </w:r>
    </w:p>
    <w:p w:rsidR="001950DC" w:rsidRPr="001950DC" w:rsidRDefault="001950DC" w:rsidP="001950DC">
      <w:pPr>
        <w:widowControl w:val="0"/>
        <w:autoSpaceDE w:val="0"/>
        <w:autoSpaceDN w:val="0"/>
        <w:adjustRightInd w:val="0"/>
      </w:pPr>
    </w:p>
    <w:p w:rsidR="000174EB" w:rsidRPr="001950DC" w:rsidRDefault="001950DC" w:rsidP="002F2B35">
      <w:pPr>
        <w:widowControl w:val="0"/>
        <w:autoSpaceDE w:val="0"/>
        <w:autoSpaceDN w:val="0"/>
        <w:adjustRightInd w:val="0"/>
        <w:ind w:left="1440" w:hanging="720"/>
      </w:pPr>
      <w:r w:rsidRPr="001950DC">
        <w:t>c)</w:t>
      </w:r>
      <w:r w:rsidRPr="001950DC">
        <w:tab/>
        <w:t xml:space="preserve">General conditions for procurements shall be set forth in in this Part and in CDB's </w:t>
      </w:r>
      <w:r w:rsidRPr="001950DC">
        <w:lastRenderedPageBreak/>
        <w:t xml:space="preserve">contract documents, which include the Standard Documents for Construction if applicable as determined by CDB.  </w:t>
      </w:r>
    </w:p>
    <w:sectPr w:rsidR="000174EB" w:rsidRPr="001950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DC" w:rsidRDefault="001950DC">
      <w:r>
        <w:separator/>
      </w:r>
    </w:p>
  </w:endnote>
  <w:endnote w:type="continuationSeparator" w:id="0">
    <w:p w:rsidR="001950DC" w:rsidRDefault="0019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DC" w:rsidRDefault="001950DC">
      <w:r>
        <w:separator/>
      </w:r>
    </w:p>
  </w:footnote>
  <w:footnote w:type="continuationSeparator" w:id="0">
    <w:p w:rsidR="001950DC" w:rsidRDefault="00195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0D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B3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3B6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AB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5A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B1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3396E-C9A2-41B1-8667-7213B57D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2018-09-24T15:30:00Z</dcterms:created>
  <dcterms:modified xsi:type="dcterms:W3CDTF">2019-01-24T15:58:00Z</dcterms:modified>
</cp:coreProperties>
</file>