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CA" w:rsidRDefault="00A72CCA" w:rsidP="00A72CCA">
      <w:pPr>
        <w:widowControl w:val="0"/>
        <w:autoSpaceDE w:val="0"/>
        <w:autoSpaceDN w:val="0"/>
        <w:adjustRightInd w:val="0"/>
      </w:pPr>
      <w:bookmarkStart w:id="0" w:name="_GoBack"/>
      <w:bookmarkEnd w:id="0"/>
    </w:p>
    <w:p w:rsidR="00A72CCA" w:rsidRDefault="00A72CCA" w:rsidP="00A72CCA">
      <w:pPr>
        <w:widowControl w:val="0"/>
        <w:autoSpaceDE w:val="0"/>
        <w:autoSpaceDN w:val="0"/>
        <w:adjustRightInd w:val="0"/>
      </w:pPr>
      <w:r>
        <w:rPr>
          <w:b/>
          <w:bCs/>
        </w:rPr>
        <w:t>Section 650.210  Computation of Financial Rating</w:t>
      </w:r>
      <w:r>
        <w:t xml:space="preserve"> </w:t>
      </w:r>
    </w:p>
    <w:p w:rsidR="00A72CCA" w:rsidRDefault="00A72CCA" w:rsidP="00A72CCA">
      <w:pPr>
        <w:widowControl w:val="0"/>
        <w:autoSpaceDE w:val="0"/>
        <w:autoSpaceDN w:val="0"/>
        <w:adjustRightInd w:val="0"/>
      </w:pPr>
    </w:p>
    <w:p w:rsidR="00A72CCA" w:rsidRDefault="00A72CCA" w:rsidP="00A72CCA">
      <w:pPr>
        <w:widowControl w:val="0"/>
        <w:autoSpaceDE w:val="0"/>
        <w:autoSpaceDN w:val="0"/>
        <w:adjustRightInd w:val="0"/>
      </w:pPr>
      <w:r>
        <w:t xml:space="preserve">The Department will use the financial data required by Sections 650.180, 650.190, and 650.200 of this Part to determine an applicant's financial rating by means of the formula set forth below.  If the rating determined by the formula results in a negative value, the applicant will not be prequalified. </w:t>
      </w:r>
    </w:p>
    <w:p w:rsidR="00B170D6" w:rsidRDefault="00B170D6" w:rsidP="00A72CCA">
      <w:pPr>
        <w:widowControl w:val="0"/>
        <w:autoSpaceDE w:val="0"/>
        <w:autoSpaceDN w:val="0"/>
        <w:adjustRightInd w:val="0"/>
      </w:pPr>
    </w:p>
    <w:tbl>
      <w:tblPr>
        <w:tblW w:w="0" w:type="auto"/>
        <w:tblLook w:val="0000" w:firstRow="0" w:lastRow="0" w:firstColumn="0" w:lastColumn="0" w:noHBand="0" w:noVBand="0"/>
      </w:tblPr>
      <w:tblGrid>
        <w:gridCol w:w="1191"/>
        <w:gridCol w:w="5301"/>
        <w:gridCol w:w="399"/>
        <w:gridCol w:w="1824"/>
        <w:gridCol w:w="861"/>
      </w:tblGrid>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a)</w:t>
            </w:r>
          </w:p>
        </w:tc>
        <w:tc>
          <w:tcPr>
            <w:tcW w:w="5301" w:type="dxa"/>
            <w:vAlign w:val="bottom"/>
          </w:tcPr>
          <w:p w:rsidR="00B170D6" w:rsidRDefault="00B170D6" w:rsidP="00A72CCA">
            <w:pPr>
              <w:widowControl w:val="0"/>
              <w:autoSpaceDE w:val="0"/>
              <w:autoSpaceDN w:val="0"/>
              <w:adjustRightInd w:val="0"/>
            </w:pPr>
            <w:r>
              <w:t>Total Current Assets</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(1)</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b)</w:t>
            </w:r>
          </w:p>
        </w:tc>
        <w:tc>
          <w:tcPr>
            <w:tcW w:w="5301" w:type="dxa"/>
            <w:vAlign w:val="bottom"/>
          </w:tcPr>
          <w:p w:rsidR="00B170D6" w:rsidRDefault="00B170D6" w:rsidP="00A72CCA">
            <w:pPr>
              <w:widowControl w:val="0"/>
              <w:autoSpaceDE w:val="0"/>
              <w:autoSpaceDN w:val="0"/>
              <w:adjustRightInd w:val="0"/>
            </w:pPr>
            <w:r>
              <w:t>Discounted Assets</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(2)</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c)</w:t>
            </w:r>
          </w:p>
        </w:tc>
        <w:tc>
          <w:tcPr>
            <w:tcW w:w="5301" w:type="dxa"/>
            <w:vAlign w:val="bottom"/>
          </w:tcPr>
          <w:p w:rsidR="00B170D6" w:rsidRDefault="00B170D6" w:rsidP="00A72CCA">
            <w:pPr>
              <w:widowControl w:val="0"/>
              <w:autoSpaceDE w:val="0"/>
              <w:autoSpaceDN w:val="0"/>
              <w:adjustRightInd w:val="0"/>
            </w:pPr>
            <w:r>
              <w:t>Net Current Assets</w:t>
            </w:r>
          </w:p>
          <w:p w:rsidR="00B170D6" w:rsidRDefault="00B170D6" w:rsidP="00A72CCA">
            <w:pPr>
              <w:widowControl w:val="0"/>
              <w:autoSpaceDE w:val="0"/>
              <w:autoSpaceDN w:val="0"/>
              <w:adjustRightInd w:val="0"/>
            </w:pPr>
            <w:r>
              <w:t>(line 1 minus line 2)</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(3)</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d)</w:t>
            </w:r>
          </w:p>
        </w:tc>
        <w:tc>
          <w:tcPr>
            <w:tcW w:w="5301" w:type="dxa"/>
            <w:vAlign w:val="bottom"/>
          </w:tcPr>
          <w:p w:rsidR="00B170D6" w:rsidRDefault="00B170D6" w:rsidP="00A72CCA">
            <w:pPr>
              <w:widowControl w:val="0"/>
              <w:autoSpaceDE w:val="0"/>
              <w:autoSpaceDN w:val="0"/>
              <w:adjustRightInd w:val="0"/>
            </w:pPr>
            <w:r>
              <w:t>Current Liabilities</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(4)</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e)</w:t>
            </w:r>
          </w:p>
        </w:tc>
        <w:tc>
          <w:tcPr>
            <w:tcW w:w="5301" w:type="dxa"/>
            <w:vAlign w:val="bottom"/>
          </w:tcPr>
          <w:p w:rsidR="00B170D6" w:rsidRDefault="00B170D6" w:rsidP="00A72CCA">
            <w:pPr>
              <w:widowControl w:val="0"/>
              <w:autoSpaceDE w:val="0"/>
              <w:autoSpaceDN w:val="0"/>
              <w:adjustRightInd w:val="0"/>
            </w:pPr>
            <w:r>
              <w:t>Allowable Net Current Assets</w:t>
            </w:r>
          </w:p>
          <w:p w:rsidR="00B170D6" w:rsidRDefault="00B170D6" w:rsidP="00A72CCA">
            <w:pPr>
              <w:widowControl w:val="0"/>
              <w:autoSpaceDE w:val="0"/>
              <w:autoSpaceDN w:val="0"/>
              <w:adjustRightInd w:val="0"/>
            </w:pPr>
            <w:r>
              <w:t>(line 3 minus line 4)</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(5)</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f)</w:t>
            </w:r>
          </w:p>
        </w:tc>
        <w:tc>
          <w:tcPr>
            <w:tcW w:w="5301" w:type="dxa"/>
            <w:vAlign w:val="bottom"/>
          </w:tcPr>
          <w:p w:rsidR="00B170D6" w:rsidRDefault="00B170D6" w:rsidP="00A72CCA">
            <w:pPr>
              <w:widowControl w:val="0"/>
              <w:autoSpaceDE w:val="0"/>
              <w:autoSpaceDN w:val="0"/>
              <w:adjustRightInd w:val="0"/>
            </w:pPr>
            <w:r>
              <w:t>Total Allowable Real Estate</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(6)</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g)</w:t>
            </w:r>
          </w:p>
        </w:tc>
        <w:tc>
          <w:tcPr>
            <w:tcW w:w="5301" w:type="dxa"/>
            <w:vAlign w:val="bottom"/>
          </w:tcPr>
          <w:p w:rsidR="00B170D6" w:rsidRDefault="00B170D6" w:rsidP="00A72CCA">
            <w:pPr>
              <w:widowControl w:val="0"/>
              <w:autoSpaceDE w:val="0"/>
              <w:autoSpaceDN w:val="0"/>
              <w:adjustRightInd w:val="0"/>
            </w:pPr>
            <w:r>
              <w:t>Total Allowable Equipment</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(7)</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h)</w:t>
            </w:r>
          </w:p>
        </w:tc>
        <w:tc>
          <w:tcPr>
            <w:tcW w:w="5301" w:type="dxa"/>
            <w:vAlign w:val="bottom"/>
          </w:tcPr>
          <w:p w:rsidR="00B170D6" w:rsidRDefault="00B170D6" w:rsidP="00A72CCA">
            <w:pPr>
              <w:widowControl w:val="0"/>
              <w:autoSpaceDE w:val="0"/>
              <w:autoSpaceDN w:val="0"/>
              <w:adjustRightInd w:val="0"/>
            </w:pPr>
            <w:r>
              <w:t xml:space="preserve">Total Allowable Net Current Assets, </w:t>
            </w:r>
          </w:p>
          <w:p w:rsidR="00B170D6" w:rsidRDefault="00B170D6" w:rsidP="00A72CCA">
            <w:pPr>
              <w:widowControl w:val="0"/>
              <w:autoSpaceDE w:val="0"/>
              <w:autoSpaceDN w:val="0"/>
              <w:adjustRightInd w:val="0"/>
            </w:pPr>
            <w:r>
              <w:t>Real Estate and Equipment</w:t>
            </w:r>
          </w:p>
          <w:p w:rsidR="00B170D6" w:rsidRDefault="00B170D6" w:rsidP="00A72CCA">
            <w:pPr>
              <w:widowControl w:val="0"/>
              <w:autoSpaceDE w:val="0"/>
              <w:autoSpaceDN w:val="0"/>
              <w:adjustRightInd w:val="0"/>
            </w:pPr>
            <w:r>
              <w:t>(line 5 plus line 6 plus line 7)</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(8)</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A72CCA">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proofErr w:type="spellStart"/>
            <w:r>
              <w:t>i</w:t>
            </w:r>
            <w:proofErr w:type="spellEnd"/>
            <w:r>
              <w:t>)</w:t>
            </w:r>
          </w:p>
        </w:tc>
        <w:tc>
          <w:tcPr>
            <w:tcW w:w="5301" w:type="dxa"/>
            <w:vAlign w:val="bottom"/>
          </w:tcPr>
          <w:p w:rsidR="00B170D6" w:rsidRDefault="00B170D6" w:rsidP="00B170D6">
            <w:pPr>
              <w:widowControl w:val="0"/>
              <w:autoSpaceDE w:val="0"/>
              <w:autoSpaceDN w:val="0"/>
              <w:adjustRightInd w:val="0"/>
            </w:pPr>
            <w:r>
              <w:t xml:space="preserve">Multiplication Factor </w:t>
            </w:r>
          </w:p>
          <w:p w:rsidR="00B170D6" w:rsidRDefault="00B170D6" w:rsidP="00B170D6">
            <w:pPr>
              <w:widowControl w:val="0"/>
              <w:autoSpaceDE w:val="0"/>
              <w:autoSpaceDN w:val="0"/>
              <w:adjustRightInd w:val="0"/>
            </w:pPr>
            <w:r>
              <w:t xml:space="preserve">(if line 8 is negative to $200,000 use 10) </w:t>
            </w:r>
          </w:p>
          <w:p w:rsidR="00B170D6" w:rsidRDefault="00B170D6" w:rsidP="00B170D6">
            <w:pPr>
              <w:widowControl w:val="0"/>
              <w:autoSpaceDE w:val="0"/>
              <w:autoSpaceDN w:val="0"/>
              <w:adjustRightInd w:val="0"/>
            </w:pPr>
            <w:r>
              <w:t xml:space="preserve">(if line 8 is between $200,001 and $300,000 use 11) </w:t>
            </w:r>
          </w:p>
          <w:p w:rsidR="00B170D6" w:rsidRDefault="00B170D6" w:rsidP="00B170D6">
            <w:pPr>
              <w:widowControl w:val="0"/>
              <w:autoSpaceDE w:val="0"/>
              <w:autoSpaceDN w:val="0"/>
              <w:adjustRightInd w:val="0"/>
            </w:pPr>
            <w:r>
              <w:t>(if line 8 is over $300,001 use 12)</w:t>
            </w:r>
          </w:p>
        </w:tc>
        <w:tc>
          <w:tcPr>
            <w:tcW w:w="399" w:type="dxa"/>
            <w:vAlign w:val="bottom"/>
          </w:tcPr>
          <w:p w:rsidR="00B170D6" w:rsidRDefault="00B170D6" w:rsidP="00B170D6">
            <w:pPr>
              <w:widowControl w:val="0"/>
              <w:autoSpaceDE w:val="0"/>
              <w:autoSpaceDN w:val="0"/>
              <w:adjustRightInd w:val="0"/>
              <w:jc w:val="right"/>
            </w:pPr>
          </w:p>
        </w:tc>
        <w:tc>
          <w:tcPr>
            <w:tcW w:w="1824" w:type="dxa"/>
            <w:tcBorders>
              <w:bottom w:val="single" w:sz="4" w:space="0" w:color="auto"/>
            </w:tcBorders>
            <w:vAlign w:val="bottom"/>
          </w:tcPr>
          <w:p w:rsidR="00B170D6" w:rsidRDefault="00B170D6" w:rsidP="00A72CCA">
            <w:pPr>
              <w:widowControl w:val="0"/>
              <w:autoSpaceDE w:val="0"/>
              <w:autoSpaceDN w:val="0"/>
              <w:adjustRightInd w:val="0"/>
            </w:pPr>
            <w:r>
              <w:t>10, 11 or 12</w:t>
            </w:r>
          </w:p>
        </w:tc>
        <w:tc>
          <w:tcPr>
            <w:tcW w:w="861" w:type="dxa"/>
            <w:vAlign w:val="bottom"/>
          </w:tcPr>
          <w:p w:rsidR="00B170D6" w:rsidRDefault="00B170D6" w:rsidP="00A72CCA">
            <w:pPr>
              <w:widowControl w:val="0"/>
              <w:autoSpaceDE w:val="0"/>
              <w:autoSpaceDN w:val="0"/>
              <w:adjustRightInd w:val="0"/>
            </w:pPr>
            <w:r>
              <w:t>(9)</w:t>
            </w:r>
          </w:p>
        </w:tc>
      </w:tr>
      <w:tr w:rsidR="00973EB2">
        <w:tblPrEx>
          <w:tblCellMar>
            <w:top w:w="0" w:type="dxa"/>
            <w:bottom w:w="0" w:type="dxa"/>
          </w:tblCellMar>
        </w:tblPrEx>
        <w:tc>
          <w:tcPr>
            <w:tcW w:w="1191" w:type="dxa"/>
          </w:tcPr>
          <w:p w:rsidR="00973EB2" w:rsidRDefault="00973EB2" w:rsidP="00B170D6">
            <w:pPr>
              <w:widowControl w:val="0"/>
              <w:autoSpaceDE w:val="0"/>
              <w:autoSpaceDN w:val="0"/>
              <w:adjustRightInd w:val="0"/>
              <w:ind w:left="627"/>
            </w:pPr>
          </w:p>
        </w:tc>
        <w:tc>
          <w:tcPr>
            <w:tcW w:w="5301" w:type="dxa"/>
            <w:vAlign w:val="bottom"/>
          </w:tcPr>
          <w:p w:rsidR="00973EB2" w:rsidRDefault="00973EB2" w:rsidP="00B170D6">
            <w:pPr>
              <w:widowControl w:val="0"/>
              <w:autoSpaceDE w:val="0"/>
              <w:autoSpaceDN w:val="0"/>
              <w:adjustRightInd w:val="0"/>
            </w:pPr>
          </w:p>
        </w:tc>
        <w:tc>
          <w:tcPr>
            <w:tcW w:w="399" w:type="dxa"/>
            <w:vAlign w:val="bottom"/>
          </w:tcPr>
          <w:p w:rsidR="00973EB2" w:rsidRDefault="00973EB2" w:rsidP="00B170D6">
            <w:pPr>
              <w:widowControl w:val="0"/>
              <w:autoSpaceDE w:val="0"/>
              <w:autoSpaceDN w:val="0"/>
              <w:adjustRightInd w:val="0"/>
              <w:jc w:val="right"/>
            </w:pPr>
          </w:p>
        </w:tc>
        <w:tc>
          <w:tcPr>
            <w:tcW w:w="1824" w:type="dxa"/>
            <w:tcBorders>
              <w:top w:val="single" w:sz="4" w:space="0" w:color="auto"/>
            </w:tcBorders>
            <w:vAlign w:val="bottom"/>
          </w:tcPr>
          <w:p w:rsidR="00973EB2" w:rsidRDefault="00973EB2" w:rsidP="00A72CCA">
            <w:pPr>
              <w:widowControl w:val="0"/>
              <w:autoSpaceDE w:val="0"/>
              <w:autoSpaceDN w:val="0"/>
              <w:adjustRightInd w:val="0"/>
            </w:pPr>
          </w:p>
        </w:tc>
        <w:tc>
          <w:tcPr>
            <w:tcW w:w="861" w:type="dxa"/>
            <w:vAlign w:val="bottom"/>
          </w:tcPr>
          <w:p w:rsidR="00973EB2" w:rsidRDefault="00973EB2" w:rsidP="00A72CCA">
            <w:pPr>
              <w:widowControl w:val="0"/>
              <w:autoSpaceDE w:val="0"/>
              <w:autoSpaceDN w:val="0"/>
              <w:adjustRightInd w:val="0"/>
            </w:pPr>
          </w:p>
        </w:tc>
      </w:tr>
      <w:tr w:rsidR="00B170D6">
        <w:tblPrEx>
          <w:tblCellMar>
            <w:top w:w="0" w:type="dxa"/>
            <w:bottom w:w="0" w:type="dxa"/>
          </w:tblCellMar>
        </w:tblPrEx>
        <w:tc>
          <w:tcPr>
            <w:tcW w:w="1191" w:type="dxa"/>
          </w:tcPr>
          <w:p w:rsidR="00B170D6" w:rsidRDefault="00B170D6" w:rsidP="00B170D6">
            <w:pPr>
              <w:widowControl w:val="0"/>
              <w:autoSpaceDE w:val="0"/>
              <w:autoSpaceDN w:val="0"/>
              <w:adjustRightInd w:val="0"/>
              <w:ind w:left="627"/>
            </w:pPr>
            <w:r>
              <w:t>j)</w:t>
            </w:r>
          </w:p>
        </w:tc>
        <w:tc>
          <w:tcPr>
            <w:tcW w:w="5301" w:type="dxa"/>
            <w:vAlign w:val="bottom"/>
          </w:tcPr>
          <w:p w:rsidR="00B170D6" w:rsidRDefault="000F41CA" w:rsidP="00A72CCA">
            <w:pPr>
              <w:widowControl w:val="0"/>
              <w:autoSpaceDE w:val="0"/>
              <w:autoSpaceDN w:val="0"/>
              <w:adjustRightInd w:val="0"/>
            </w:pPr>
            <w:r>
              <w:t>Maximum Financial Rating</w:t>
            </w:r>
          </w:p>
          <w:p w:rsidR="000F41CA" w:rsidRDefault="000F41CA" w:rsidP="00A72CCA">
            <w:pPr>
              <w:widowControl w:val="0"/>
              <w:autoSpaceDE w:val="0"/>
              <w:autoSpaceDN w:val="0"/>
              <w:adjustRightInd w:val="0"/>
            </w:pPr>
            <w:r>
              <w:t>(line 8 x line 9 and round table nearest thousand)</w:t>
            </w:r>
          </w:p>
        </w:tc>
        <w:tc>
          <w:tcPr>
            <w:tcW w:w="399" w:type="dxa"/>
            <w:vAlign w:val="bottom"/>
          </w:tcPr>
          <w:p w:rsidR="00B170D6" w:rsidRDefault="00B170D6" w:rsidP="00B170D6">
            <w:pPr>
              <w:widowControl w:val="0"/>
              <w:autoSpaceDE w:val="0"/>
              <w:autoSpaceDN w:val="0"/>
              <w:adjustRightInd w:val="0"/>
              <w:jc w:val="right"/>
            </w:pPr>
            <w:r>
              <w:t>$</w:t>
            </w:r>
          </w:p>
        </w:tc>
        <w:tc>
          <w:tcPr>
            <w:tcW w:w="1824" w:type="dxa"/>
            <w:tcBorders>
              <w:bottom w:val="single" w:sz="4" w:space="0" w:color="auto"/>
            </w:tcBorders>
            <w:vAlign w:val="bottom"/>
          </w:tcPr>
          <w:p w:rsidR="00B170D6" w:rsidRDefault="00B170D6" w:rsidP="00A72CCA">
            <w:pPr>
              <w:widowControl w:val="0"/>
              <w:autoSpaceDE w:val="0"/>
              <w:autoSpaceDN w:val="0"/>
              <w:adjustRightInd w:val="0"/>
            </w:pPr>
          </w:p>
        </w:tc>
        <w:tc>
          <w:tcPr>
            <w:tcW w:w="861" w:type="dxa"/>
            <w:vAlign w:val="bottom"/>
          </w:tcPr>
          <w:p w:rsidR="00B170D6" w:rsidRDefault="00B170D6" w:rsidP="00A72CCA">
            <w:pPr>
              <w:widowControl w:val="0"/>
              <w:autoSpaceDE w:val="0"/>
              <w:autoSpaceDN w:val="0"/>
              <w:adjustRightInd w:val="0"/>
            </w:pPr>
            <w:r>
              <w:t>(10)</w:t>
            </w:r>
          </w:p>
        </w:tc>
      </w:tr>
    </w:tbl>
    <w:p w:rsidR="00B170D6" w:rsidRDefault="00B170D6" w:rsidP="00A72CCA">
      <w:pPr>
        <w:widowControl w:val="0"/>
        <w:autoSpaceDE w:val="0"/>
        <w:autoSpaceDN w:val="0"/>
        <w:adjustRightInd w:val="0"/>
      </w:pPr>
    </w:p>
    <w:sectPr w:rsidR="00B170D6" w:rsidSect="00A72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CCA"/>
    <w:rsid w:val="000F41CA"/>
    <w:rsid w:val="00331A9F"/>
    <w:rsid w:val="005C3366"/>
    <w:rsid w:val="005D2027"/>
    <w:rsid w:val="00973EB2"/>
    <w:rsid w:val="00A72CCA"/>
    <w:rsid w:val="00AA10E2"/>
    <w:rsid w:val="00B1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cp:lastPrinted>2003-01-17T23:31:00Z</cp:lastPrinted>
  <dcterms:created xsi:type="dcterms:W3CDTF">2012-06-22T00:13:00Z</dcterms:created>
  <dcterms:modified xsi:type="dcterms:W3CDTF">2012-06-22T00:13:00Z</dcterms:modified>
</cp:coreProperties>
</file>