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62E" w:rsidRDefault="00D5062E" w:rsidP="00D5062E">
      <w:pPr>
        <w:widowControl w:val="0"/>
        <w:autoSpaceDE w:val="0"/>
        <w:autoSpaceDN w:val="0"/>
        <w:adjustRightInd w:val="0"/>
      </w:pPr>
      <w:bookmarkStart w:id="0" w:name="_GoBack"/>
      <w:bookmarkEnd w:id="0"/>
    </w:p>
    <w:p w:rsidR="00D5062E" w:rsidRDefault="00D5062E" w:rsidP="00D5062E">
      <w:pPr>
        <w:widowControl w:val="0"/>
        <w:autoSpaceDE w:val="0"/>
        <w:autoSpaceDN w:val="0"/>
        <w:adjustRightInd w:val="0"/>
      </w:pPr>
      <w:r>
        <w:rPr>
          <w:b/>
          <w:bCs/>
        </w:rPr>
        <w:t>Section 625.50  Solicitation</w:t>
      </w:r>
      <w:r>
        <w:t xml:space="preserve"> </w:t>
      </w:r>
    </w:p>
    <w:p w:rsidR="00D5062E" w:rsidRDefault="00D5062E" w:rsidP="00D5062E">
      <w:pPr>
        <w:widowControl w:val="0"/>
        <w:autoSpaceDE w:val="0"/>
        <w:autoSpaceDN w:val="0"/>
        <w:adjustRightInd w:val="0"/>
      </w:pPr>
    </w:p>
    <w:p w:rsidR="00D5062E" w:rsidRDefault="00D5062E" w:rsidP="00D5062E">
      <w:pPr>
        <w:widowControl w:val="0"/>
        <w:autoSpaceDE w:val="0"/>
        <w:autoSpaceDN w:val="0"/>
        <w:adjustRightInd w:val="0"/>
      </w:pPr>
      <w:r>
        <w:t xml:space="preserve">The official notice of the Department's needs for architectural or engineering services or any other services being procured hereunder shall be published in its Professional Service Bulletin.  Such notice shall describe the requirements of each project as they apply to the scope of the work; the time for completion; professional and technical expertise necessary; and, if applicable, the required proximity of the firm to the Departmental District or Bureau in charge of the work.  The Consultant Services Unit shall issue a copy of the bulletin to all architect-engineer consultant firms that are prequalified with the Department for the type of service(s) needed. </w:t>
      </w:r>
    </w:p>
    <w:sectPr w:rsidR="00D5062E" w:rsidSect="00D506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062E"/>
    <w:rsid w:val="00233B8A"/>
    <w:rsid w:val="004059A3"/>
    <w:rsid w:val="005C3366"/>
    <w:rsid w:val="00BF4D2C"/>
    <w:rsid w:val="00D50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625</vt:lpstr>
    </vt:vector>
  </TitlesOfParts>
  <Company>State of Illinois</Company>
  <LinksUpToDate>false</LinksUpToDate>
  <CharactersWithSpaces>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625</dc:title>
  <dc:subject/>
  <dc:creator>Illinois General Assembly</dc:creator>
  <cp:keywords/>
  <dc:description/>
  <cp:lastModifiedBy>Roberts, John</cp:lastModifiedBy>
  <cp:revision>3</cp:revision>
  <dcterms:created xsi:type="dcterms:W3CDTF">2012-06-22T00:11:00Z</dcterms:created>
  <dcterms:modified xsi:type="dcterms:W3CDTF">2012-06-22T00:11:00Z</dcterms:modified>
</cp:coreProperties>
</file>