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D7" w:rsidRDefault="00CE57D7" w:rsidP="00CE57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57D7" w:rsidRDefault="00CE57D7" w:rsidP="00CE57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610.500  Applicability</w:t>
      </w:r>
      <w:r>
        <w:t xml:space="preserve"> </w:t>
      </w:r>
    </w:p>
    <w:p w:rsidR="00CE57D7" w:rsidRDefault="00CE57D7" w:rsidP="00CE57D7">
      <w:pPr>
        <w:widowControl w:val="0"/>
        <w:autoSpaceDE w:val="0"/>
        <w:autoSpaceDN w:val="0"/>
        <w:adjustRightInd w:val="0"/>
      </w:pPr>
    </w:p>
    <w:p w:rsidR="00CE57D7" w:rsidRDefault="00CE57D7" w:rsidP="00CE57D7">
      <w:pPr>
        <w:widowControl w:val="0"/>
        <w:autoSpaceDE w:val="0"/>
        <w:autoSpaceDN w:val="0"/>
        <w:adjustRightInd w:val="0"/>
      </w:pPr>
      <w:r>
        <w:t xml:space="preserve">This Subpart applies to the sale of abandoned well site equipment.   The proceeds of any sale shall be deposited in the Plugging and Restoration Fund. </w:t>
      </w:r>
    </w:p>
    <w:p w:rsidR="00CE57D7" w:rsidRDefault="00CE57D7" w:rsidP="00CE57D7">
      <w:pPr>
        <w:widowControl w:val="0"/>
        <w:autoSpaceDE w:val="0"/>
        <w:autoSpaceDN w:val="0"/>
        <w:adjustRightInd w:val="0"/>
      </w:pPr>
    </w:p>
    <w:p w:rsidR="00CE57D7" w:rsidRDefault="00CE57D7" w:rsidP="00CE57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3421, effective March 8, 1999) </w:t>
      </w:r>
    </w:p>
    <w:sectPr w:rsidR="00CE57D7" w:rsidSect="00CE57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7D7"/>
    <w:rsid w:val="005C3366"/>
    <w:rsid w:val="0067166C"/>
    <w:rsid w:val="007F1ED2"/>
    <w:rsid w:val="00C12264"/>
    <w:rsid w:val="00CE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