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12" w:rsidRDefault="001C1912" w:rsidP="001C19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1912" w:rsidRDefault="001C1912" w:rsidP="001C19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610.400  Applicability</w:t>
      </w:r>
      <w:r>
        <w:t xml:space="preserve"> </w:t>
      </w:r>
    </w:p>
    <w:p w:rsidR="001C1912" w:rsidRDefault="001C1912" w:rsidP="001C1912">
      <w:pPr>
        <w:widowControl w:val="0"/>
        <w:autoSpaceDE w:val="0"/>
        <w:autoSpaceDN w:val="0"/>
        <w:adjustRightInd w:val="0"/>
      </w:pPr>
    </w:p>
    <w:p w:rsidR="001C1912" w:rsidRDefault="001C1912" w:rsidP="001C1912">
      <w:pPr>
        <w:widowControl w:val="0"/>
        <w:autoSpaceDE w:val="0"/>
        <w:autoSpaceDN w:val="0"/>
        <w:adjustRightInd w:val="0"/>
      </w:pPr>
      <w:r>
        <w:t xml:space="preserve">This Subpart applies to Plugging and Restoration Program projects where the cost of plugging a well or wells or the clean-up of the well site is offset by the salvage value of the well site equipment. </w:t>
      </w:r>
    </w:p>
    <w:p w:rsidR="001C1912" w:rsidRDefault="001C1912" w:rsidP="001C1912">
      <w:pPr>
        <w:widowControl w:val="0"/>
        <w:autoSpaceDE w:val="0"/>
        <w:autoSpaceDN w:val="0"/>
        <w:adjustRightInd w:val="0"/>
      </w:pPr>
    </w:p>
    <w:p w:rsidR="001C1912" w:rsidRDefault="001C1912" w:rsidP="001C19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3421, effective March 8, 1999) </w:t>
      </w:r>
    </w:p>
    <w:sectPr w:rsidR="001C1912" w:rsidSect="001C19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1912"/>
    <w:rsid w:val="001041C3"/>
    <w:rsid w:val="001C1912"/>
    <w:rsid w:val="002542C2"/>
    <w:rsid w:val="005C3366"/>
    <w:rsid w:val="00E9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