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DF" w:rsidRDefault="00594BDF" w:rsidP="00594BDF">
      <w:pPr>
        <w:widowControl w:val="0"/>
        <w:autoSpaceDE w:val="0"/>
        <w:autoSpaceDN w:val="0"/>
        <w:adjustRightInd w:val="0"/>
      </w:pPr>
      <w:bookmarkStart w:id="0" w:name="_GoBack"/>
      <w:bookmarkEnd w:id="0"/>
    </w:p>
    <w:p w:rsidR="00594BDF" w:rsidRDefault="00594BDF" w:rsidP="00594BDF">
      <w:pPr>
        <w:widowControl w:val="0"/>
        <w:autoSpaceDE w:val="0"/>
        <w:autoSpaceDN w:val="0"/>
        <w:adjustRightInd w:val="0"/>
      </w:pPr>
      <w:r>
        <w:rPr>
          <w:b/>
          <w:bCs/>
        </w:rPr>
        <w:t>Section 500.500  Security Requirements</w:t>
      </w:r>
      <w:r>
        <w:t xml:space="preserve"> </w:t>
      </w:r>
    </w:p>
    <w:p w:rsidR="00594BDF" w:rsidRDefault="00594BDF" w:rsidP="00594BDF">
      <w:pPr>
        <w:widowControl w:val="0"/>
        <w:autoSpaceDE w:val="0"/>
        <w:autoSpaceDN w:val="0"/>
        <w:adjustRightInd w:val="0"/>
      </w:pPr>
    </w:p>
    <w:p w:rsidR="00594BDF" w:rsidRDefault="00594BDF" w:rsidP="00594BDF">
      <w:pPr>
        <w:widowControl w:val="0"/>
        <w:autoSpaceDE w:val="0"/>
        <w:autoSpaceDN w:val="0"/>
        <w:adjustRightInd w:val="0"/>
        <w:ind w:left="1440" w:hanging="720"/>
      </w:pPr>
      <w:r>
        <w:t>a)</w:t>
      </w:r>
      <w:r>
        <w:tab/>
        <w:t xml:space="preserve">A Procurement Officer may require that a vendor furnish bid, proposal or performance security on OAG contracts.  Whenever security is required, except as provided herein, the procurement document will clearly indicate the type and amount of security. </w:t>
      </w:r>
    </w:p>
    <w:p w:rsidR="00E6118B" w:rsidRDefault="00E6118B" w:rsidP="00594BDF">
      <w:pPr>
        <w:widowControl w:val="0"/>
        <w:autoSpaceDE w:val="0"/>
        <w:autoSpaceDN w:val="0"/>
        <w:adjustRightInd w:val="0"/>
        <w:ind w:left="1440" w:hanging="720"/>
      </w:pPr>
    </w:p>
    <w:p w:rsidR="00594BDF" w:rsidRDefault="00594BDF" w:rsidP="00594BDF">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w:t>
      </w:r>
    </w:p>
    <w:p w:rsidR="00E6118B" w:rsidRDefault="00E6118B" w:rsidP="00594BDF">
      <w:pPr>
        <w:widowControl w:val="0"/>
        <w:autoSpaceDE w:val="0"/>
        <w:autoSpaceDN w:val="0"/>
        <w:adjustRightInd w:val="0"/>
        <w:ind w:left="1440" w:hanging="720"/>
      </w:pPr>
    </w:p>
    <w:p w:rsidR="00594BDF" w:rsidRDefault="00594BDF" w:rsidP="00594BDF">
      <w:pPr>
        <w:widowControl w:val="0"/>
        <w:autoSpaceDE w:val="0"/>
        <w:autoSpaceDN w:val="0"/>
        <w:adjustRightInd w:val="0"/>
        <w:ind w:left="1440" w:hanging="720"/>
      </w:pPr>
      <w:r>
        <w:t>c)</w:t>
      </w:r>
      <w:r>
        <w:tab/>
        <w:t xml:space="preserve">Unless the amount is set by law, the CPO will determine the amount, in dollars or percentage of contract price, that will adequately protect the State's interests. </w:t>
      </w:r>
    </w:p>
    <w:p w:rsidR="00E6118B" w:rsidRDefault="00E6118B" w:rsidP="00594BDF">
      <w:pPr>
        <w:widowControl w:val="0"/>
        <w:autoSpaceDE w:val="0"/>
        <w:autoSpaceDN w:val="0"/>
        <w:adjustRightInd w:val="0"/>
        <w:ind w:left="1440" w:hanging="720"/>
      </w:pPr>
    </w:p>
    <w:p w:rsidR="00594BDF" w:rsidRDefault="00594BDF" w:rsidP="00594BDF">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similar reasons. </w:t>
      </w:r>
    </w:p>
    <w:p w:rsidR="00E6118B" w:rsidRDefault="00E6118B" w:rsidP="00594BDF">
      <w:pPr>
        <w:widowControl w:val="0"/>
        <w:autoSpaceDE w:val="0"/>
        <w:autoSpaceDN w:val="0"/>
        <w:adjustRightInd w:val="0"/>
        <w:ind w:left="1440" w:hanging="720"/>
      </w:pPr>
    </w:p>
    <w:p w:rsidR="00594BDF" w:rsidRDefault="00594BDF" w:rsidP="00594BDF">
      <w:pPr>
        <w:widowControl w:val="0"/>
        <w:autoSpaceDE w:val="0"/>
        <w:autoSpaceDN w:val="0"/>
        <w:adjustRightInd w:val="0"/>
        <w:ind w:left="1440" w:hanging="720"/>
      </w:pPr>
      <w:r>
        <w:t>e)</w:t>
      </w:r>
      <w:r>
        <w:tab/>
        <w:t xml:space="preserve">Permissive/Mandatory Security </w:t>
      </w:r>
    </w:p>
    <w:p w:rsidR="00E6118B" w:rsidRDefault="00E6118B" w:rsidP="00594BDF">
      <w:pPr>
        <w:widowControl w:val="0"/>
        <w:autoSpaceDE w:val="0"/>
        <w:autoSpaceDN w:val="0"/>
        <w:adjustRightInd w:val="0"/>
        <w:ind w:left="2160" w:hanging="720"/>
      </w:pPr>
    </w:p>
    <w:p w:rsidR="00594BDF" w:rsidRDefault="00594BDF" w:rsidP="00594BDF">
      <w:pPr>
        <w:widowControl w:val="0"/>
        <w:autoSpaceDE w:val="0"/>
        <w:autoSpaceDN w:val="0"/>
        <w:adjustRightInd w:val="0"/>
        <w:ind w:left="2160" w:hanging="720"/>
      </w:pPr>
      <w:r>
        <w:t>1)</w:t>
      </w:r>
      <w:r>
        <w:tab/>
        <w:t xml:space="preserve">Bid or proposal security is permissive on any contract but is not appropriate on emergency or sole source procurements. </w:t>
      </w:r>
    </w:p>
    <w:p w:rsidR="00E6118B" w:rsidRDefault="00E6118B" w:rsidP="00594BDF">
      <w:pPr>
        <w:widowControl w:val="0"/>
        <w:autoSpaceDE w:val="0"/>
        <w:autoSpaceDN w:val="0"/>
        <w:adjustRightInd w:val="0"/>
        <w:ind w:left="2160" w:hanging="720"/>
      </w:pPr>
    </w:p>
    <w:p w:rsidR="00594BDF" w:rsidRDefault="00594BDF" w:rsidP="00594BDF">
      <w:pPr>
        <w:widowControl w:val="0"/>
        <w:autoSpaceDE w:val="0"/>
        <w:autoSpaceDN w:val="0"/>
        <w:adjustRightInd w:val="0"/>
        <w:ind w:left="2160" w:hanging="720"/>
      </w:pPr>
      <w:r>
        <w:t>2)</w:t>
      </w:r>
      <w:r>
        <w:tab/>
        <w:t xml:space="preserve">Performance security is permissive on any contract and is recommended on contracts calling for advance payment. </w:t>
      </w:r>
    </w:p>
    <w:p w:rsidR="00E6118B" w:rsidRDefault="00E6118B" w:rsidP="00594BDF">
      <w:pPr>
        <w:widowControl w:val="0"/>
        <w:autoSpaceDE w:val="0"/>
        <w:autoSpaceDN w:val="0"/>
        <w:adjustRightInd w:val="0"/>
        <w:ind w:left="2160" w:hanging="720"/>
      </w:pPr>
    </w:p>
    <w:p w:rsidR="00594BDF" w:rsidRDefault="00594BDF" w:rsidP="00594BDF">
      <w:pPr>
        <w:widowControl w:val="0"/>
        <w:autoSpaceDE w:val="0"/>
        <w:autoSpaceDN w:val="0"/>
        <w:adjustRightInd w:val="0"/>
        <w:ind w:left="2160" w:hanging="720"/>
      </w:pPr>
      <w:r>
        <w:t>3)</w:t>
      </w:r>
      <w:r>
        <w:tab/>
        <w:t xml:space="preserve">Performance security is required on all public works contracts. </w:t>
      </w:r>
    </w:p>
    <w:p w:rsidR="00E6118B" w:rsidRDefault="00E6118B" w:rsidP="00594BDF">
      <w:pPr>
        <w:widowControl w:val="0"/>
        <w:autoSpaceDE w:val="0"/>
        <w:autoSpaceDN w:val="0"/>
        <w:adjustRightInd w:val="0"/>
        <w:ind w:left="1440" w:hanging="720"/>
      </w:pPr>
    </w:p>
    <w:p w:rsidR="00594BDF" w:rsidRDefault="00594BDF" w:rsidP="00594BDF">
      <w:pPr>
        <w:widowControl w:val="0"/>
        <w:autoSpaceDE w:val="0"/>
        <w:autoSpaceDN w:val="0"/>
        <w:adjustRightInd w:val="0"/>
        <w:ind w:left="1440" w:hanging="720"/>
      </w:pPr>
      <w:r>
        <w:t>f)</w:t>
      </w:r>
      <w:r>
        <w:tab/>
        <w:t xml:space="preserve">A vendor may submit a single or continuous security each year that will be applicable on all contracts of the OAG.  When such security has been obligated in an amount equal to the sum of accumulated security requirements, additional security must be submitted. </w:t>
      </w:r>
    </w:p>
    <w:p w:rsidR="00E6118B" w:rsidRDefault="00E6118B" w:rsidP="00594BDF">
      <w:pPr>
        <w:widowControl w:val="0"/>
        <w:autoSpaceDE w:val="0"/>
        <w:autoSpaceDN w:val="0"/>
        <w:adjustRightInd w:val="0"/>
        <w:ind w:left="1440" w:hanging="720"/>
      </w:pPr>
    </w:p>
    <w:p w:rsidR="00594BDF" w:rsidRDefault="00594BDF" w:rsidP="00594BDF">
      <w:pPr>
        <w:widowControl w:val="0"/>
        <w:autoSpaceDE w:val="0"/>
        <w:autoSpaceDN w:val="0"/>
        <w:adjustRightInd w:val="0"/>
        <w:ind w:left="1440" w:hanging="720"/>
      </w:pPr>
      <w:r>
        <w:t>g)</w:t>
      </w:r>
      <w:r>
        <w:tab/>
        <w:t xml:space="preserve">Bid or proposal security will be returned to unsuccessful vendors as soon after award as possible.  The bid or proposal security of the successful vendor will be returned after contracts have been signed and performance security, if any, submitted.  Performance security will be returned upon full performance. </w:t>
      </w:r>
    </w:p>
    <w:sectPr w:rsidR="00594BDF" w:rsidSect="00594B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BDF"/>
    <w:rsid w:val="000E4B38"/>
    <w:rsid w:val="0010175D"/>
    <w:rsid w:val="00594BDF"/>
    <w:rsid w:val="005C3366"/>
    <w:rsid w:val="00B10361"/>
    <w:rsid w:val="00E6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