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FC" w:rsidRDefault="00E50BFC" w:rsidP="00E50B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0BFC" w:rsidRDefault="00E50BFC" w:rsidP="00E50B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10.25  Subcontracting</w:t>
      </w:r>
      <w:r>
        <w:t xml:space="preserve"> </w:t>
      </w:r>
    </w:p>
    <w:p w:rsidR="00E50BFC" w:rsidRDefault="00E50BFC" w:rsidP="00E50BFC">
      <w:pPr>
        <w:widowControl w:val="0"/>
        <w:autoSpaceDE w:val="0"/>
        <w:autoSpaceDN w:val="0"/>
        <w:adjustRightInd w:val="0"/>
      </w:pPr>
    </w:p>
    <w:p w:rsidR="00E50BFC" w:rsidRDefault="00E50BFC" w:rsidP="00E50BFC">
      <w:pPr>
        <w:widowControl w:val="0"/>
        <w:autoSpaceDE w:val="0"/>
        <w:autoSpaceDN w:val="0"/>
        <w:adjustRightInd w:val="0"/>
      </w:pPr>
      <w:r>
        <w:t xml:space="preserve">An agency may satisfy its goal, in whole or in part, by counting expenditures made by State vendors to certified BEP vendors as subcontractors. </w:t>
      </w:r>
    </w:p>
    <w:sectPr w:rsidR="00E50BFC" w:rsidSect="00E50B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0BFC"/>
    <w:rsid w:val="005C3366"/>
    <w:rsid w:val="006615CE"/>
    <w:rsid w:val="008A74A7"/>
    <w:rsid w:val="00AC31C1"/>
    <w:rsid w:val="00E5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