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F3" w:rsidRDefault="002625F3" w:rsidP="00262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5F3" w:rsidRDefault="002625F3" w:rsidP="00262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10.21  Contracts and Expenditures Subject to the Goal</w:t>
      </w:r>
      <w:r>
        <w:t xml:space="preserve"> </w:t>
      </w:r>
    </w:p>
    <w:p w:rsidR="002625F3" w:rsidRDefault="002625F3" w:rsidP="002625F3">
      <w:pPr>
        <w:widowControl w:val="0"/>
        <w:autoSpaceDE w:val="0"/>
        <w:autoSpaceDN w:val="0"/>
        <w:adjustRightInd w:val="0"/>
      </w:pPr>
    </w:p>
    <w:p w:rsidR="002625F3" w:rsidRDefault="002625F3" w:rsidP="002625F3">
      <w:pPr>
        <w:widowControl w:val="0"/>
        <w:autoSpaceDE w:val="0"/>
        <w:autoSpaceDN w:val="0"/>
        <w:adjustRightInd w:val="0"/>
      </w:pPr>
      <w:r>
        <w:t xml:space="preserve">All contracts funded in whole or in part with funds appropriated by the General Assembly are subject to the goal unless exempted elsewhere in this Part. </w:t>
      </w:r>
    </w:p>
    <w:sectPr w:rsidR="002625F3" w:rsidSect="00262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5F3"/>
    <w:rsid w:val="002625F3"/>
    <w:rsid w:val="002B5232"/>
    <w:rsid w:val="005C3366"/>
    <w:rsid w:val="00606529"/>
    <w:rsid w:val="00A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