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086" w:rsidRPr="00FC6086" w:rsidRDefault="00FC6086" w:rsidP="00FC6086"/>
    <w:p w:rsidR="00FC6086" w:rsidRPr="00FC6086" w:rsidRDefault="00FC6086" w:rsidP="00FC6086">
      <w:r w:rsidRPr="00FC6086">
        <w:rPr>
          <w:b/>
          <w:bCs/>
        </w:rPr>
        <w:t>Section 8.3015  Method of Source Selection</w:t>
      </w:r>
    </w:p>
    <w:p w:rsidR="00FC6086" w:rsidRPr="00FC6086" w:rsidRDefault="00FC6086" w:rsidP="00FC6086"/>
    <w:p w:rsidR="00FC6086" w:rsidRPr="00FC6086" w:rsidRDefault="00FC6086" w:rsidP="00FC6086">
      <w:pPr>
        <w:ind w:left="1440" w:hanging="720"/>
      </w:pPr>
      <w:r>
        <w:rPr>
          <w:bCs/>
        </w:rPr>
        <w:t>a)</w:t>
      </w:r>
      <w:r>
        <w:rPr>
          <w:bCs/>
        </w:rPr>
        <w:tab/>
      </w:r>
      <w:r w:rsidRPr="00FC6086">
        <w:rPr>
          <w:bCs/>
        </w:rPr>
        <w:t>Architect and Engineer Contracts.</w:t>
      </w:r>
      <w:r w:rsidRPr="00FC6086">
        <w:rPr>
          <w:b/>
          <w:bCs/>
        </w:rPr>
        <w:t xml:space="preserve"> </w:t>
      </w:r>
      <w:r w:rsidRPr="00FC6086">
        <w:t xml:space="preserve"> Solicitation for procurement of services of architects/engineers (A/Es), or related professionals, shall be in accordance with the Architectural, Engineering, and Land Surveying Qualifications Based Selection Act, the Illinois Procurement Code and </w:t>
      </w:r>
      <w:r w:rsidR="00EC2CF0">
        <w:t>this Part</w:t>
      </w:r>
      <w:r w:rsidRPr="00FC6086">
        <w:t>.</w:t>
      </w:r>
    </w:p>
    <w:p w:rsidR="00FC6086" w:rsidRPr="00FC6086" w:rsidRDefault="00FC6086" w:rsidP="00FC6086">
      <w:pPr>
        <w:ind w:left="720"/>
      </w:pPr>
    </w:p>
    <w:p w:rsidR="00FC6086" w:rsidRPr="00FC6086" w:rsidRDefault="00FC6086" w:rsidP="00FC6086">
      <w:pPr>
        <w:ind w:left="1440" w:hanging="720"/>
      </w:pPr>
      <w:r>
        <w:t>b)</w:t>
      </w:r>
      <w:r>
        <w:tab/>
      </w:r>
      <w:r w:rsidRPr="00FC6086">
        <w:t>Construction Management Services.  Procurement of a construction manager for project services, which may include, but are not limited to, scheduling, contractor coordination, and administration of pay requests, but not including design services, shall be made in accordance with Article 33 of the Code.</w:t>
      </w:r>
    </w:p>
    <w:p w:rsidR="00FC6086" w:rsidRPr="00FC6086" w:rsidRDefault="00FC6086" w:rsidP="00FC6086">
      <w:pPr>
        <w:ind w:left="720"/>
      </w:pPr>
    </w:p>
    <w:p w:rsidR="00FC6086" w:rsidRPr="00FC6086" w:rsidRDefault="00FC6086" w:rsidP="00FC6086">
      <w:pPr>
        <w:ind w:left="1440" w:hanging="720"/>
      </w:pPr>
      <w:r w:rsidRPr="00FC6086">
        <w:t>c)</w:t>
      </w:r>
      <w:r w:rsidRPr="00FC6086">
        <w:tab/>
        <w:t xml:space="preserve">Illinois Correctional Industries.  Procurement from Illinois Correctional Industries constitutes contracting between State governmental bodies, </w:t>
      </w:r>
      <w:r w:rsidR="00EC2CF0">
        <w:t xml:space="preserve">which is </w:t>
      </w:r>
      <w:r w:rsidRPr="00FC6086">
        <w:t xml:space="preserve">exempt from Code requirements, and shall be done in accordance with this Part. </w:t>
      </w:r>
      <w:r w:rsidR="00EC2CF0">
        <w:t>These</w:t>
      </w:r>
      <w:r w:rsidRPr="00FC6086">
        <w:t xml:space="preserve"> procurements may utilize an annual master contract with agreed-upon unit prices for construction services, against which sub-orders may be placed for specific CDB projects.  Specifications that require a vendor to obtain materials or services from another source shall identify at least three sources for the material or services, unless CDB requests</w:t>
      </w:r>
      <w:r w:rsidR="00EC2CF0">
        <w:t>,</w:t>
      </w:r>
      <w:r w:rsidRPr="00FC6086">
        <w:t xml:space="preserve"> and the SPO approves</w:t>
      </w:r>
      <w:r w:rsidR="00EC2CF0">
        <w:t>,</w:t>
      </w:r>
      <w:r w:rsidRPr="00FC6086">
        <w:t xml:space="preserve"> a specification with only one or two sources.</w:t>
      </w:r>
    </w:p>
    <w:p w:rsidR="00FC6086" w:rsidRPr="00FC6086" w:rsidRDefault="00FC6086" w:rsidP="00FC6086">
      <w:pPr>
        <w:ind w:left="720"/>
      </w:pPr>
    </w:p>
    <w:p w:rsidR="00FC6086" w:rsidRPr="00FC6086" w:rsidRDefault="00FC6086" w:rsidP="00FC6086">
      <w:pPr>
        <w:ind w:left="1440" w:hanging="720"/>
      </w:pPr>
      <w:r w:rsidRPr="00FC6086">
        <w:t>d)</w:t>
      </w:r>
      <w:r w:rsidRPr="00FC6086">
        <w:tab/>
        <w:t xml:space="preserve">Single-Prime.  In accordance with Section 30-30 of the Code and subject to prior approval </w:t>
      </w:r>
      <w:r w:rsidR="00EC2CF0">
        <w:t>by PPB</w:t>
      </w:r>
      <w:r w:rsidRPr="00FC6086">
        <w:t xml:space="preserve">, CDB may, on certain projects, retain one contractor to provide all subdivisions of the work necessary to complete the construction contract.  </w:t>
      </w:r>
    </w:p>
    <w:p w:rsidR="00FC6086" w:rsidRPr="00FC6086" w:rsidRDefault="00FC6086" w:rsidP="00FC6086"/>
    <w:p w:rsidR="00FC6086" w:rsidRPr="00FC6086" w:rsidRDefault="00FC6086" w:rsidP="00FC6086">
      <w:pPr>
        <w:ind w:left="1440" w:hanging="720"/>
      </w:pPr>
      <w:r>
        <w:t>e)</w:t>
      </w:r>
      <w:r>
        <w:tab/>
      </w:r>
      <w:r w:rsidRPr="00FC6086">
        <w:t>Design-Build.  In accordance with Section 5 of the Design-Build Procurement Act, CDB may use the design-build delivery method for certain projects, provided it first makes a written determination that it is in the best interest of the State to enter into a design-build contract.  This written determination must include a description of particular advantages and must be</w:t>
      </w:r>
      <w:r w:rsidR="001B3436" w:rsidRPr="001B3436">
        <w:t xml:space="preserve"> </w:t>
      </w:r>
      <w:r w:rsidR="001B3436">
        <w:t>filed with the Procurement Policy Board within 15 days after the initial determination</w:t>
      </w:r>
      <w:bookmarkStart w:id="0" w:name="_GoBack"/>
      <w:bookmarkEnd w:id="0"/>
      <w:r w:rsidRPr="00FC6086">
        <w:t>.</w:t>
      </w:r>
    </w:p>
    <w:sectPr w:rsidR="00FC6086" w:rsidRPr="00FC608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D5F" w:rsidRDefault="00161D5F">
      <w:r>
        <w:separator/>
      </w:r>
    </w:p>
  </w:endnote>
  <w:endnote w:type="continuationSeparator" w:id="0">
    <w:p w:rsidR="00161D5F" w:rsidRDefault="0016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D5F" w:rsidRDefault="00161D5F">
      <w:r>
        <w:separator/>
      </w:r>
    </w:p>
  </w:footnote>
  <w:footnote w:type="continuationSeparator" w:id="0">
    <w:p w:rsidR="00161D5F" w:rsidRDefault="00161D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F04BC"/>
    <w:multiLevelType w:val="hybridMultilevel"/>
    <w:tmpl w:val="31609DA4"/>
    <w:lvl w:ilvl="0" w:tplc="3F28560A">
      <w:start w:val="1"/>
      <w:numFmt w:val="lowerLetter"/>
      <w:lvlText w:val="%1)"/>
      <w:lvlJc w:val="left"/>
      <w:pPr>
        <w:ind w:left="16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98B6252"/>
    <w:multiLevelType w:val="hybridMultilevel"/>
    <w:tmpl w:val="6D00F886"/>
    <w:lvl w:ilvl="0" w:tplc="92CC27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D5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1D5F"/>
    <w:rsid w:val="00163EEE"/>
    <w:rsid w:val="00164756"/>
    <w:rsid w:val="00165CF9"/>
    <w:rsid w:val="00174FFD"/>
    <w:rsid w:val="001830D0"/>
    <w:rsid w:val="001915E7"/>
    <w:rsid w:val="00193ABB"/>
    <w:rsid w:val="0019502A"/>
    <w:rsid w:val="001A6EDB"/>
    <w:rsid w:val="001B3436"/>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2BC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1F5"/>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2CF0"/>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086"/>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4EFA17-BF59-4732-80D0-A7581215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301</Words>
  <Characters>1719</Characters>
  <Application>Microsoft Office Word</Application>
  <DocSecurity>0</DocSecurity>
  <Lines>14</Lines>
  <Paragraphs>4</Paragraphs>
  <ScaleCrop>false</ScaleCrop>
  <Company>Illinois General Assembly</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7</cp:revision>
  <dcterms:created xsi:type="dcterms:W3CDTF">2013-03-07T20:22:00Z</dcterms:created>
  <dcterms:modified xsi:type="dcterms:W3CDTF">2014-01-30T21:09:00Z</dcterms:modified>
</cp:coreProperties>
</file>