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82" w:rsidRPr="006B7682" w:rsidRDefault="006B7682" w:rsidP="006B7682">
      <w:pPr>
        <w:widowControl w:val="0"/>
        <w:autoSpaceDE w:val="0"/>
        <w:autoSpaceDN w:val="0"/>
        <w:adjustRightInd w:val="0"/>
        <w:rPr>
          <w:b/>
        </w:rPr>
      </w:pPr>
    </w:p>
    <w:p w:rsidR="006B7682" w:rsidRPr="006B7682" w:rsidRDefault="006B7682" w:rsidP="006B7682">
      <w:pPr>
        <w:widowControl w:val="0"/>
        <w:autoSpaceDE w:val="0"/>
        <w:autoSpaceDN w:val="0"/>
        <w:adjustRightInd w:val="0"/>
        <w:rPr>
          <w:b/>
        </w:rPr>
      </w:pPr>
      <w:r w:rsidRPr="006B7682">
        <w:rPr>
          <w:b/>
        </w:rPr>
        <w:t xml:space="preserve">Section 6.960  Award </w:t>
      </w: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1440" w:hanging="720"/>
        <w:rPr>
          <w:i/>
        </w:rPr>
      </w:pP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 w:rsidRPr="006B7682">
        <w:t>a)</w:t>
      </w:r>
      <w:r w:rsidRPr="006B7682">
        <w:tab/>
      </w:r>
      <w:r w:rsidRPr="006B7682">
        <w:rPr>
          <w:i/>
        </w:rPr>
        <w:t xml:space="preserve">Before awarding a public private agreement to an offeror, the Department </w:t>
      </w:r>
      <w:r w:rsidRPr="006B7682">
        <w:t>will</w:t>
      </w:r>
      <w:r w:rsidRPr="006B7682">
        <w:rPr>
          <w:i/>
        </w:rPr>
        <w:t xml:space="preserve"> schedule and hold a public hearing or hearings on the proposed public private agreement and publish notice of the hearing or hearings at least 7 days before the hearing and in accordance with Section 4-219 of the Illinois Highway Code</w:t>
      </w:r>
      <w:r w:rsidRPr="006B7682">
        <w:t xml:space="preserve"> [605 ILCS 5/4-219]</w:t>
      </w:r>
      <w:r w:rsidRPr="006B7682">
        <w:rPr>
          <w:i/>
        </w:rPr>
        <w:t xml:space="preserve">.  </w:t>
      </w: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1440" w:hanging="720"/>
        <w:rPr>
          <w:i/>
        </w:rPr>
      </w:pP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1440" w:firstLine="720"/>
        <w:rPr>
          <w:i/>
        </w:rPr>
      </w:pPr>
      <w:r w:rsidRPr="006B7682">
        <w:t>1)</w:t>
      </w:r>
      <w:r>
        <w:tab/>
      </w:r>
      <w:r w:rsidRPr="006B7682">
        <w:rPr>
          <w:i/>
        </w:rPr>
        <w:t>The notice must include the following:</w:t>
      </w: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1440" w:hanging="720"/>
        <w:rPr>
          <w:i/>
        </w:rPr>
      </w:pP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3600" w:hanging="720"/>
        <w:rPr>
          <w:i/>
        </w:rPr>
      </w:pPr>
      <w:r w:rsidRPr="006B7682">
        <w:t>A)</w:t>
      </w:r>
      <w:r>
        <w:tab/>
      </w:r>
      <w:r w:rsidRPr="006B7682">
        <w:rPr>
          <w:i/>
        </w:rPr>
        <w:t>The date, time, and place of the hearing and the address of the Department;</w:t>
      </w: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3600" w:hanging="720"/>
        <w:rPr>
          <w:i/>
        </w:rPr>
      </w:pP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2160" w:firstLine="720"/>
        <w:rPr>
          <w:i/>
        </w:rPr>
      </w:pPr>
      <w:r w:rsidRPr="006B7682">
        <w:t>B)</w:t>
      </w:r>
      <w:r>
        <w:tab/>
      </w:r>
      <w:r w:rsidRPr="006B7682">
        <w:rPr>
          <w:i/>
        </w:rPr>
        <w:t>The subject matter of the hearing;</w:t>
      </w: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1440" w:hanging="720"/>
        <w:rPr>
          <w:i/>
        </w:rPr>
      </w:pP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2160" w:firstLine="720"/>
        <w:rPr>
          <w:i/>
        </w:rPr>
      </w:pPr>
      <w:r w:rsidRPr="006B7682">
        <w:t>C)</w:t>
      </w:r>
      <w:r>
        <w:tab/>
      </w:r>
      <w:r w:rsidRPr="006B7682">
        <w:rPr>
          <w:i/>
        </w:rPr>
        <w:t>A description of the agreement that may be awarded; and</w:t>
      </w: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1440" w:hanging="720"/>
        <w:rPr>
          <w:i/>
        </w:rPr>
      </w:pP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3600" w:hanging="720"/>
        <w:rPr>
          <w:i/>
        </w:rPr>
      </w:pPr>
      <w:r w:rsidRPr="006B7682">
        <w:t>D)</w:t>
      </w:r>
      <w:r>
        <w:tab/>
      </w:r>
      <w:r w:rsidRPr="006B7682">
        <w:rPr>
          <w:i/>
        </w:rPr>
        <w:t xml:space="preserve">The recommendation that has been made to select an offeror as the contractor for the Illiana Expressway project.  </w:t>
      </w: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3600" w:hanging="720"/>
        <w:rPr>
          <w:i/>
        </w:rPr>
      </w:pPr>
    </w:p>
    <w:p w:rsidR="006B7682" w:rsidRPr="00F16A04" w:rsidRDefault="006B7682" w:rsidP="006B7682">
      <w:pPr>
        <w:widowControl w:val="0"/>
        <w:autoSpaceDE w:val="0"/>
        <w:autoSpaceDN w:val="0"/>
        <w:adjustRightInd w:val="0"/>
        <w:ind w:left="2880" w:hanging="720"/>
      </w:pPr>
      <w:r w:rsidRPr="006B7682">
        <w:t>2)</w:t>
      </w:r>
      <w:r>
        <w:tab/>
      </w:r>
      <w:r w:rsidRPr="006B7682">
        <w:rPr>
          <w:i/>
        </w:rPr>
        <w:t xml:space="preserve">At the hearing, the Department </w:t>
      </w:r>
      <w:r w:rsidRPr="006B7682">
        <w:t>will</w:t>
      </w:r>
      <w:r w:rsidRPr="006B7682">
        <w:rPr>
          <w:i/>
        </w:rPr>
        <w:t xml:space="preserve"> allow the public to be heard on the subject of the hearing.</w:t>
      </w:r>
      <w:r w:rsidR="00F16A04">
        <w:rPr>
          <w:i/>
        </w:rPr>
        <w:t xml:space="preserve">  </w:t>
      </w:r>
      <w:r w:rsidR="00F16A04">
        <w:t>(Section 20(g) of the Act)</w:t>
      </w: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3600" w:hanging="720"/>
        <w:rPr>
          <w:i/>
        </w:rPr>
      </w:pPr>
    </w:p>
    <w:p w:rsidR="006B7682" w:rsidRPr="006B7682" w:rsidRDefault="006B7682" w:rsidP="006B7682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 w:rsidRPr="006B7682">
        <w:t>b)</w:t>
      </w:r>
      <w:r>
        <w:tab/>
      </w:r>
      <w:r w:rsidRPr="006B7682">
        <w:rPr>
          <w:i/>
        </w:rPr>
        <w:t xml:space="preserve">After the procedures required in this Section have been completed, the Department </w:t>
      </w:r>
      <w:r w:rsidRPr="006B7682">
        <w:t>will</w:t>
      </w:r>
      <w:r w:rsidRPr="006B7682">
        <w:rPr>
          <w:i/>
        </w:rPr>
        <w:t xml:space="preserve"> make a determination as to whether the offeror should be designated as the contractor for the Illiana Expressway project and </w:t>
      </w:r>
      <w:r w:rsidRPr="006B7682">
        <w:t>will</w:t>
      </w:r>
      <w:r w:rsidRPr="006B7682">
        <w:rPr>
          <w:i/>
        </w:rPr>
        <w:t xml:space="preserve"> submit the decision to the Governor and to the Governor</w:t>
      </w:r>
      <w:r w:rsidR="00F16A04">
        <w:rPr>
          <w:i/>
        </w:rPr>
        <w:t>'</w:t>
      </w:r>
      <w:r w:rsidRPr="006B7682">
        <w:rPr>
          <w:i/>
        </w:rPr>
        <w:t>s Office of Management and Budget.  After review of the Department</w:t>
      </w:r>
      <w:r w:rsidR="00F16A04">
        <w:rPr>
          <w:i/>
        </w:rPr>
        <w:t>'</w:t>
      </w:r>
      <w:r w:rsidRPr="006B7682">
        <w:rPr>
          <w:i/>
        </w:rPr>
        <w:t xml:space="preserve">s determination, the Governor may accept or reject the determination.  If the Governor accepts the determination of the Department, the Governor shall designate the offeror for the Illiana Expressway project. </w:t>
      </w:r>
      <w:r w:rsidRPr="006B7682">
        <w:t>(Section 20(h) of the Act)</w:t>
      </w:r>
      <w:r w:rsidRPr="006B7682">
        <w:rPr>
          <w:i/>
        </w:rPr>
        <w:t xml:space="preserve"> </w:t>
      </w:r>
    </w:p>
    <w:p w:rsidR="006B7682" w:rsidRDefault="006B7682" w:rsidP="00DC7214"/>
    <w:p w:rsidR="006B7682" w:rsidRPr="00D55B37" w:rsidRDefault="006B7682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0078AB">
        <w:t>15878</w:t>
      </w:r>
      <w:r w:rsidRPr="00D55B37">
        <w:t xml:space="preserve">, effective </w:t>
      </w:r>
      <w:bookmarkStart w:id="0" w:name="_GoBack"/>
      <w:r w:rsidR="000078AB">
        <w:t>September 27, 2013</w:t>
      </w:r>
      <w:bookmarkEnd w:id="0"/>
      <w:r w:rsidRPr="00D55B37">
        <w:t>)</w:t>
      </w:r>
    </w:p>
    <w:sectPr w:rsidR="006B7682" w:rsidRPr="00D55B3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DE4" w:rsidRDefault="00150DE4">
      <w:r>
        <w:separator/>
      </w:r>
    </w:p>
  </w:endnote>
  <w:endnote w:type="continuationSeparator" w:id="0">
    <w:p w:rsidR="00150DE4" w:rsidRDefault="0015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DE4" w:rsidRDefault="00150DE4">
      <w:r>
        <w:separator/>
      </w:r>
    </w:p>
  </w:footnote>
  <w:footnote w:type="continuationSeparator" w:id="0">
    <w:p w:rsidR="00150DE4" w:rsidRDefault="00150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E4"/>
    <w:rsid w:val="00001F1D"/>
    <w:rsid w:val="00003CEF"/>
    <w:rsid w:val="000078AB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5187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0DE4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682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04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23DD6B-7CFA-42B8-95D0-217CACE1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6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2013-09-12T17:17:00Z</dcterms:created>
  <dcterms:modified xsi:type="dcterms:W3CDTF">2013-10-04T19:03:00Z</dcterms:modified>
</cp:coreProperties>
</file>