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59" w:rsidRDefault="00022E59" w:rsidP="00022E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E59" w:rsidRDefault="00022E59" w:rsidP="00022E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14998">
        <w:rPr>
          <w:b/>
          <w:bCs/>
        </w:rPr>
        <w:t>6</w:t>
      </w:r>
      <w:r>
        <w:rPr>
          <w:b/>
          <w:bCs/>
        </w:rPr>
        <w:t>.260  Time for Award</w:t>
      </w:r>
      <w:r>
        <w:t xml:space="preserve"> </w:t>
      </w:r>
    </w:p>
    <w:p w:rsidR="00022E59" w:rsidRDefault="00022E59" w:rsidP="00022E59">
      <w:pPr>
        <w:widowControl w:val="0"/>
        <w:autoSpaceDE w:val="0"/>
        <w:autoSpaceDN w:val="0"/>
        <w:adjustRightInd w:val="0"/>
      </w:pPr>
    </w:p>
    <w:p w:rsidR="00022E59" w:rsidRDefault="00022E59" w:rsidP="00022E59">
      <w:pPr>
        <w:widowControl w:val="0"/>
        <w:autoSpaceDE w:val="0"/>
        <w:autoSpaceDN w:val="0"/>
        <w:adjustRightInd w:val="0"/>
      </w:pPr>
      <w:r>
        <w:t xml:space="preserve">Unless the Invitation for Bids specifies a different time for bid acceptance, a notification of award will be made in writing dated within 45 calendar days after the opening of bids. </w:t>
      </w:r>
    </w:p>
    <w:sectPr w:rsidR="00022E59" w:rsidSect="00022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E59"/>
    <w:rsid w:val="00022E59"/>
    <w:rsid w:val="00292EF0"/>
    <w:rsid w:val="00377502"/>
    <w:rsid w:val="005C3366"/>
    <w:rsid w:val="00660789"/>
    <w:rsid w:val="00A341D2"/>
    <w:rsid w:val="00E14998"/>
    <w:rsid w:val="00EC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